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43BA5" w14:textId="77777777" w:rsidR="00AB094A" w:rsidRPr="008D789A" w:rsidRDefault="00AB094A" w:rsidP="00B8699B">
      <w:pPr>
        <w:pStyle w:val="CABECALHO-TIPODEANUNCIO"/>
        <w:spacing w:after="0" w:line="312" w:lineRule="auto"/>
        <w:rPr>
          <w:rFonts w:ascii="Times New Roman" w:hAnsi="Times New Roman" w:cs="Times New Roman"/>
          <w:sz w:val="22"/>
          <w:szCs w:val="22"/>
        </w:rPr>
      </w:pPr>
    </w:p>
    <w:p w14:paraId="2C80D36F" w14:textId="3D99DD73" w:rsidR="00503EF2" w:rsidRPr="008D789A" w:rsidRDefault="00797014" w:rsidP="00B8699B">
      <w:pPr>
        <w:pStyle w:val="CABECALHO-TIPODEANUNCIO"/>
        <w:spacing w:after="0" w:line="312" w:lineRule="auto"/>
        <w:rPr>
          <w:rFonts w:ascii="Times New Roman" w:hAnsi="Times New Roman" w:cs="Times New Roman"/>
          <w:b/>
          <w:bCs/>
          <w:color w:val="auto"/>
          <w:sz w:val="22"/>
          <w:szCs w:val="22"/>
        </w:rPr>
      </w:pPr>
      <w:r w:rsidRPr="008D789A">
        <w:rPr>
          <w:rFonts w:ascii="Times New Roman" w:hAnsi="Times New Roman" w:cs="Times New Roman"/>
          <w:b/>
          <w:bCs/>
          <w:color w:val="auto"/>
          <w:sz w:val="22"/>
          <w:szCs w:val="22"/>
        </w:rPr>
        <w:t>COMUNICADO AO MERCADO</w:t>
      </w:r>
    </w:p>
    <w:p w14:paraId="08261AE8" w14:textId="5D92BD5E" w:rsidR="00992233" w:rsidRPr="008D789A" w:rsidRDefault="00797014" w:rsidP="00992233">
      <w:pPr>
        <w:pStyle w:val="CABECALHO-TIPODEOFERTA"/>
        <w:spacing w:line="312" w:lineRule="auto"/>
        <w:rPr>
          <w:rFonts w:ascii="Times New Roman" w:hAnsi="Times New Roman" w:cs="Times New Roman"/>
          <w:b/>
          <w:bCs/>
          <w:spacing w:val="1"/>
          <w:w w:val="95"/>
          <w:szCs w:val="22"/>
        </w:rPr>
      </w:pPr>
      <w:r w:rsidRPr="008D789A">
        <w:rPr>
          <w:rFonts w:ascii="Times New Roman" w:hAnsi="Times New Roman" w:cs="Times New Roman"/>
          <w:b/>
          <w:bCs/>
          <w:w w:val="95"/>
          <w:szCs w:val="22"/>
        </w:rPr>
        <w:t xml:space="preserve">REFERENTE À </w:t>
      </w:r>
      <w:r w:rsidR="0081120B" w:rsidRPr="008D789A">
        <w:rPr>
          <w:rFonts w:ascii="Times New Roman" w:hAnsi="Times New Roman" w:cs="Times New Roman"/>
          <w:b/>
          <w:bCs/>
          <w:w w:val="95"/>
          <w:szCs w:val="22"/>
        </w:rPr>
        <w:t xml:space="preserve">MODIFICAÇÃO DA OFERTA </w:t>
      </w:r>
      <w:r w:rsidR="00EC7F94" w:rsidRPr="008D789A">
        <w:rPr>
          <w:rFonts w:ascii="Times New Roman" w:hAnsi="Times New Roman" w:cs="Times New Roman"/>
          <w:b/>
          <w:bCs/>
          <w:w w:val="95"/>
          <w:szCs w:val="22"/>
        </w:rPr>
        <w:t xml:space="preserve">DA </w:t>
      </w:r>
      <w:r w:rsidR="0081120B" w:rsidRPr="008D789A">
        <w:rPr>
          <w:rFonts w:ascii="Times New Roman" w:hAnsi="Times New Roman" w:cs="Times New Roman"/>
          <w:b/>
          <w:bCs/>
          <w:w w:val="95"/>
          <w:szCs w:val="22"/>
        </w:rPr>
        <w:t>1</w:t>
      </w:r>
      <w:r w:rsidR="00992233" w:rsidRPr="008D789A">
        <w:rPr>
          <w:rFonts w:ascii="Times New Roman" w:hAnsi="Times New Roman" w:cs="Times New Roman"/>
          <w:b/>
          <w:bCs/>
          <w:w w:val="95"/>
          <w:szCs w:val="22"/>
        </w:rPr>
        <w:t>ª (</w:t>
      </w:r>
      <w:r w:rsidR="0081120B" w:rsidRPr="008D789A">
        <w:rPr>
          <w:rFonts w:ascii="Times New Roman" w:hAnsi="Times New Roman" w:cs="Times New Roman"/>
          <w:b/>
          <w:bCs/>
          <w:w w:val="95"/>
          <w:szCs w:val="22"/>
        </w:rPr>
        <w:t>PRIMEIRA</w:t>
      </w:r>
      <w:r w:rsidR="00992233" w:rsidRPr="008D789A">
        <w:rPr>
          <w:rFonts w:ascii="Times New Roman" w:hAnsi="Times New Roman" w:cs="Times New Roman"/>
          <w:b/>
          <w:bCs/>
          <w:w w:val="95"/>
          <w:szCs w:val="22"/>
        </w:rPr>
        <w:t xml:space="preserve">) EMISSÃO DE </w:t>
      </w:r>
      <w:r w:rsidR="0081120B" w:rsidRPr="008D789A">
        <w:rPr>
          <w:rFonts w:ascii="Times New Roman" w:hAnsi="Times New Roman" w:cs="Times New Roman"/>
          <w:b/>
          <w:bCs/>
          <w:w w:val="95"/>
          <w:szCs w:val="22"/>
        </w:rPr>
        <w:t>DEBÊNTURES SIMPLES, NÃO CONVERSÍVEIS EM AÇÕES, DA ESPÉCIE QUIROGRAFÁRIA, EM 3 (TRÊS) SÉRIES, PARA DISTRIBUIÇÃO PÚBLICA SOB O RITO AUTOMÁTICO PARA AS DEBÊNTURES DA 1ª (PRIMEIRA) SÉRIE E DEBÊNTURES DA 2ª (SEGUNDA) SÉRIE E COLOCAÇÃO PRIVADA PARA AS DEBÊNTURES DA 3ª (TERCEIRA) SÉRIE, DA</w:t>
      </w:r>
    </w:p>
    <w:p w14:paraId="38E2EA22" w14:textId="2A37D024" w:rsidR="00992233" w:rsidRPr="008D789A" w:rsidRDefault="0081120B" w:rsidP="008D789A">
      <w:pPr>
        <w:pStyle w:val="CABECALHO-TIPODEOFERTA"/>
        <w:spacing w:before="120" w:after="120" w:line="312" w:lineRule="auto"/>
        <w:rPr>
          <w:rFonts w:ascii="Times New Roman" w:hAnsi="Times New Roman" w:cs="Times New Roman"/>
          <w:b/>
          <w:bCs/>
          <w:spacing w:val="1"/>
          <w:w w:val="95"/>
          <w:szCs w:val="22"/>
        </w:rPr>
      </w:pPr>
      <w:r w:rsidRPr="008D789A">
        <w:rPr>
          <w:rFonts w:ascii="Times New Roman" w:hAnsi="Times New Roman" w:cs="Times New Roman"/>
          <w:noProof/>
          <w:szCs w:val="22"/>
        </w:rPr>
        <w:drawing>
          <wp:inline distT="0" distB="0" distL="0" distR="0" wp14:anchorId="3A38C82D" wp14:editId="2F642AAF">
            <wp:extent cx="2066925" cy="485775"/>
            <wp:effectExtent l="0" t="0" r="9525" b="9525"/>
            <wp:docPr id="1" name="Imagem 1"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Logotipo, nome da empresa&#10;&#10;Descrição gerada automaticamente"/>
                    <pic:cNvPicPr>
                      <a:picLocks noChangeAspect="1"/>
                    </pic:cNvPicPr>
                  </pic:nvPicPr>
                  <pic:blipFill rotWithShape="1">
                    <a:blip r:embed="rId12" cstate="print">
                      <a:extLst>
                        <a:ext uri="{28A0092B-C50C-407E-A947-70E740481C1C}">
                          <a14:useLocalDpi xmlns:a14="http://schemas.microsoft.com/office/drawing/2010/main" val="0"/>
                        </a:ext>
                      </a:extLst>
                    </a:blip>
                    <a:srcRect t="31527" b="26161"/>
                    <a:stretch/>
                  </pic:blipFill>
                  <pic:spPr bwMode="auto">
                    <a:xfrm>
                      <a:off x="0" y="0"/>
                      <a:ext cx="2066925" cy="485775"/>
                    </a:xfrm>
                    <a:prstGeom prst="rect">
                      <a:avLst/>
                    </a:prstGeom>
                    <a:noFill/>
                    <a:ln>
                      <a:noFill/>
                    </a:ln>
                    <a:extLst>
                      <a:ext uri="{53640926-AAD7-44D8-BBD7-CCE9431645EC}">
                        <a14:shadowObscured xmlns:a14="http://schemas.microsoft.com/office/drawing/2010/main"/>
                      </a:ext>
                    </a:extLst>
                  </pic:spPr>
                </pic:pic>
              </a:graphicData>
            </a:graphic>
          </wp:inline>
        </w:drawing>
      </w:r>
    </w:p>
    <w:p w14:paraId="2279A822" w14:textId="77777777" w:rsidR="0081120B" w:rsidRPr="008D789A" w:rsidRDefault="0081120B" w:rsidP="0081120B">
      <w:pPr>
        <w:pStyle w:val="CABECALHO-TIPODEOFERTA"/>
        <w:spacing w:line="312" w:lineRule="auto"/>
        <w:rPr>
          <w:rFonts w:ascii="Times New Roman" w:hAnsi="Times New Roman" w:cs="Times New Roman"/>
          <w:b/>
          <w:bCs/>
          <w:spacing w:val="1"/>
          <w:w w:val="95"/>
          <w:szCs w:val="22"/>
        </w:rPr>
      </w:pPr>
      <w:r w:rsidRPr="008D789A">
        <w:rPr>
          <w:rFonts w:ascii="Times New Roman" w:hAnsi="Times New Roman" w:cs="Times New Roman"/>
          <w:b/>
          <w:bCs/>
          <w:w w:val="95"/>
          <w:szCs w:val="22"/>
        </w:rPr>
        <w:t>TRAVESSIA SECURITIZADORA S.A.</w:t>
      </w:r>
    </w:p>
    <w:p w14:paraId="65B013A9" w14:textId="77777777" w:rsidR="0081120B" w:rsidRPr="008D789A" w:rsidRDefault="00992233" w:rsidP="0081120B">
      <w:pPr>
        <w:pStyle w:val="CABECALHO-CNPJ"/>
        <w:spacing w:line="312" w:lineRule="auto"/>
        <w:rPr>
          <w:rFonts w:ascii="Times New Roman" w:hAnsi="Times New Roman" w:cs="Times New Roman"/>
          <w:sz w:val="22"/>
          <w:szCs w:val="22"/>
        </w:rPr>
      </w:pPr>
      <w:r w:rsidRPr="008D789A">
        <w:rPr>
          <w:rFonts w:ascii="Times New Roman" w:hAnsi="Times New Roman" w:cs="Times New Roman"/>
          <w:sz w:val="22"/>
          <w:szCs w:val="22"/>
        </w:rPr>
        <w:t xml:space="preserve">CNPJ nº </w:t>
      </w:r>
      <w:r w:rsidR="0081120B" w:rsidRPr="008D789A">
        <w:rPr>
          <w:rFonts w:ascii="Times New Roman" w:hAnsi="Times New Roman" w:cs="Times New Roman"/>
          <w:sz w:val="22"/>
          <w:szCs w:val="22"/>
        </w:rPr>
        <w:t>26.609.050/0001-64</w:t>
      </w:r>
    </w:p>
    <w:p w14:paraId="1580F7EC" w14:textId="5B60EBB2" w:rsidR="00992233" w:rsidRPr="008D789A" w:rsidRDefault="0081120B" w:rsidP="0081120B">
      <w:pPr>
        <w:pStyle w:val="CABECALHO-CNPJ"/>
        <w:spacing w:line="312" w:lineRule="auto"/>
        <w:rPr>
          <w:rFonts w:ascii="Times New Roman" w:hAnsi="Times New Roman" w:cs="Times New Roman"/>
          <w:sz w:val="22"/>
          <w:szCs w:val="22"/>
        </w:rPr>
      </w:pPr>
      <w:r w:rsidRPr="008D789A">
        <w:rPr>
          <w:rFonts w:ascii="Times New Roman" w:hAnsi="Times New Roman" w:cs="Times New Roman"/>
          <w:sz w:val="22"/>
          <w:szCs w:val="22"/>
        </w:rPr>
        <w:t>Rua Bandeira Paulista, nº 600, conjunto 44, sala 01, Itaim Bibi</w:t>
      </w:r>
      <w:r w:rsidR="00992233" w:rsidRPr="008D789A">
        <w:rPr>
          <w:rFonts w:ascii="Times New Roman" w:hAnsi="Times New Roman" w:cs="Times New Roman"/>
          <w:sz w:val="22"/>
          <w:szCs w:val="22"/>
        </w:rPr>
        <w:t>, São Paulo – SP</w:t>
      </w:r>
    </w:p>
    <w:p w14:paraId="53E5C06D" w14:textId="5619D1EC" w:rsidR="00992233" w:rsidRPr="006808AA" w:rsidRDefault="00992233" w:rsidP="00992233">
      <w:pPr>
        <w:pStyle w:val="CABECALHO-TIPODEOFERTA"/>
        <w:spacing w:line="312" w:lineRule="auto"/>
        <w:rPr>
          <w:rFonts w:ascii="Times New Roman" w:hAnsi="Times New Roman" w:cs="Times New Roman"/>
          <w:szCs w:val="22"/>
        </w:rPr>
      </w:pPr>
      <w:r w:rsidRPr="006808AA">
        <w:rPr>
          <w:rFonts w:ascii="Times New Roman" w:hAnsi="Times New Roman" w:cs="Times New Roman"/>
          <w:szCs w:val="22"/>
        </w:rPr>
        <w:t>(“</w:t>
      </w:r>
      <w:r w:rsidRPr="006808AA">
        <w:rPr>
          <w:rFonts w:ascii="Times New Roman" w:hAnsi="Times New Roman" w:cs="Times New Roman"/>
          <w:szCs w:val="22"/>
          <w:u w:val="single"/>
        </w:rPr>
        <w:t>Emissora</w:t>
      </w:r>
      <w:r w:rsidRPr="006808AA">
        <w:rPr>
          <w:rFonts w:ascii="Times New Roman" w:hAnsi="Times New Roman" w:cs="Times New Roman"/>
          <w:szCs w:val="22"/>
        </w:rPr>
        <w:t>”)</w:t>
      </w:r>
    </w:p>
    <w:p w14:paraId="4680F8CB" w14:textId="77777777" w:rsidR="00AB094A" w:rsidRPr="006808AA" w:rsidRDefault="00AB094A" w:rsidP="00C27B6B">
      <w:pPr>
        <w:pStyle w:val="CABECALHO-TIPODEOFERTA"/>
        <w:spacing w:line="312" w:lineRule="auto"/>
        <w:rPr>
          <w:rFonts w:ascii="Times New Roman" w:hAnsi="Times New Roman" w:cs="Times New Roman"/>
          <w:szCs w:val="22"/>
        </w:rPr>
      </w:pPr>
    </w:p>
    <w:p w14:paraId="0AABB82E" w14:textId="10F65418" w:rsidR="00503EF2" w:rsidRPr="008D789A" w:rsidRDefault="00992233" w:rsidP="00A84F01">
      <w:pPr>
        <w:spacing w:line="312" w:lineRule="auto"/>
        <w:jc w:val="center"/>
        <w:rPr>
          <w:rFonts w:ascii="Times New Roman" w:hAnsi="Times New Roman" w:cs="Times New Roman"/>
          <w:b/>
          <w:bCs/>
          <w:sz w:val="22"/>
          <w:szCs w:val="22"/>
          <w:u w:val="single"/>
        </w:rPr>
      </w:pPr>
      <w:r w:rsidRPr="008D789A">
        <w:rPr>
          <w:rFonts w:ascii="Times New Roman" w:hAnsi="Times New Roman" w:cs="Times New Roman"/>
          <w:b/>
          <w:bCs/>
          <w:sz w:val="22"/>
          <w:szCs w:val="22"/>
          <w:u w:val="single"/>
        </w:rPr>
        <w:t xml:space="preserve">REGISTRO AUTOMÁTICO </w:t>
      </w:r>
      <w:r w:rsidR="009A0ACD" w:rsidRPr="008D789A">
        <w:rPr>
          <w:rFonts w:ascii="Times New Roman" w:hAnsi="Times New Roman" w:cs="Times New Roman"/>
          <w:b/>
          <w:bCs/>
          <w:sz w:val="22"/>
          <w:szCs w:val="22"/>
          <w:u w:val="single"/>
        </w:rPr>
        <w:t>DAS DEBÊNTURES DA</w:t>
      </w:r>
      <w:r w:rsidRPr="008D789A">
        <w:rPr>
          <w:rFonts w:ascii="Times New Roman" w:hAnsi="Times New Roman" w:cs="Times New Roman"/>
          <w:b/>
          <w:bCs/>
          <w:sz w:val="22"/>
          <w:szCs w:val="22"/>
          <w:u w:val="single"/>
        </w:rPr>
        <w:t xml:space="preserve"> PRIMEIRA SÉRIE NA CVM Nº </w:t>
      </w:r>
      <w:r w:rsidR="009A0ACD" w:rsidRPr="008D789A">
        <w:rPr>
          <w:rFonts w:ascii="Times New Roman" w:hAnsi="Times New Roman" w:cs="Times New Roman"/>
          <w:b/>
          <w:bCs/>
          <w:sz w:val="22"/>
          <w:szCs w:val="22"/>
          <w:u w:val="single"/>
        </w:rPr>
        <w:t>CVM/SRE/AUT/DEB/PRI/2023/089</w:t>
      </w:r>
      <w:r w:rsidR="00A33105" w:rsidRPr="008D789A">
        <w:rPr>
          <w:rFonts w:ascii="Times New Roman" w:hAnsi="Times New Roman" w:cs="Times New Roman"/>
          <w:b/>
          <w:bCs/>
          <w:sz w:val="22"/>
          <w:szCs w:val="22"/>
          <w:u w:val="single"/>
        </w:rPr>
        <w:t xml:space="preserve">, </w:t>
      </w:r>
      <w:r w:rsidRPr="008D789A">
        <w:rPr>
          <w:rFonts w:ascii="Times New Roman" w:hAnsi="Times New Roman" w:cs="Times New Roman"/>
          <w:b/>
          <w:bCs/>
          <w:sz w:val="22"/>
          <w:szCs w:val="22"/>
          <w:u w:val="single"/>
        </w:rPr>
        <w:t xml:space="preserve">EM </w:t>
      </w:r>
      <w:r w:rsidR="006A4084">
        <w:rPr>
          <w:rFonts w:ascii="Times New Roman" w:hAnsi="Times New Roman" w:cs="Times New Roman"/>
          <w:b/>
          <w:bCs/>
          <w:sz w:val="22"/>
          <w:szCs w:val="22"/>
          <w:u w:val="single"/>
        </w:rPr>
        <w:t xml:space="preserve">05 DE </w:t>
      </w:r>
      <w:r w:rsidR="0056035D">
        <w:rPr>
          <w:rFonts w:ascii="Times New Roman" w:hAnsi="Times New Roman" w:cs="Times New Roman"/>
          <w:b/>
          <w:bCs/>
          <w:sz w:val="22"/>
          <w:szCs w:val="22"/>
          <w:u w:val="single"/>
        </w:rPr>
        <w:t xml:space="preserve">MAIO </w:t>
      </w:r>
      <w:r w:rsidR="006A4084">
        <w:rPr>
          <w:rFonts w:ascii="Times New Roman" w:hAnsi="Times New Roman" w:cs="Times New Roman"/>
          <w:b/>
          <w:bCs/>
          <w:sz w:val="22"/>
          <w:szCs w:val="22"/>
          <w:u w:val="single"/>
        </w:rPr>
        <w:t>DE 2023</w:t>
      </w:r>
      <w:r w:rsidRPr="008D789A">
        <w:rPr>
          <w:rFonts w:ascii="Times New Roman" w:hAnsi="Times New Roman" w:cs="Times New Roman"/>
          <w:b/>
          <w:bCs/>
          <w:sz w:val="22"/>
          <w:szCs w:val="22"/>
          <w:u w:val="single"/>
        </w:rPr>
        <w:br/>
        <w:t xml:space="preserve">REGISTRO AUTOMÁTICO </w:t>
      </w:r>
      <w:r w:rsidR="009A0ACD" w:rsidRPr="008D789A">
        <w:rPr>
          <w:rFonts w:ascii="Times New Roman" w:hAnsi="Times New Roman" w:cs="Times New Roman"/>
          <w:b/>
          <w:bCs/>
          <w:sz w:val="22"/>
          <w:szCs w:val="22"/>
          <w:u w:val="single"/>
        </w:rPr>
        <w:t>DAS DEBÊNTURES DA</w:t>
      </w:r>
      <w:r w:rsidRPr="008D789A">
        <w:rPr>
          <w:rFonts w:ascii="Times New Roman" w:hAnsi="Times New Roman" w:cs="Times New Roman"/>
          <w:b/>
          <w:bCs/>
          <w:sz w:val="22"/>
          <w:szCs w:val="22"/>
          <w:u w:val="single"/>
        </w:rPr>
        <w:t xml:space="preserve"> SEGUNDA SÉRIE NA CVM Nº </w:t>
      </w:r>
      <w:r w:rsidR="009A0ACD" w:rsidRPr="008D789A">
        <w:rPr>
          <w:rFonts w:ascii="Times New Roman" w:hAnsi="Times New Roman" w:cs="Times New Roman"/>
          <w:b/>
          <w:bCs/>
          <w:sz w:val="22"/>
          <w:szCs w:val="22"/>
          <w:u w:val="single"/>
        </w:rPr>
        <w:t>CVM/SRE/AUT/DEB/PRI/2023/090</w:t>
      </w:r>
      <w:r w:rsidRPr="008D789A">
        <w:rPr>
          <w:rFonts w:ascii="Times New Roman" w:hAnsi="Times New Roman" w:cs="Times New Roman"/>
          <w:b/>
          <w:bCs/>
          <w:sz w:val="22"/>
          <w:szCs w:val="22"/>
          <w:u w:val="single"/>
        </w:rPr>
        <w:t xml:space="preserve">, EM </w:t>
      </w:r>
      <w:r w:rsidR="006A4084">
        <w:rPr>
          <w:rFonts w:ascii="Times New Roman" w:hAnsi="Times New Roman" w:cs="Times New Roman"/>
          <w:b/>
          <w:bCs/>
          <w:sz w:val="22"/>
          <w:szCs w:val="22"/>
          <w:u w:val="single"/>
        </w:rPr>
        <w:t xml:space="preserve">05 DE </w:t>
      </w:r>
      <w:r w:rsidR="0056035D">
        <w:rPr>
          <w:rFonts w:ascii="Times New Roman" w:hAnsi="Times New Roman" w:cs="Times New Roman"/>
          <w:b/>
          <w:bCs/>
          <w:sz w:val="22"/>
          <w:szCs w:val="22"/>
          <w:u w:val="single"/>
        </w:rPr>
        <w:t xml:space="preserve">MAIO </w:t>
      </w:r>
      <w:r w:rsidR="006A4084">
        <w:rPr>
          <w:rFonts w:ascii="Times New Roman" w:hAnsi="Times New Roman" w:cs="Times New Roman"/>
          <w:b/>
          <w:bCs/>
          <w:sz w:val="22"/>
          <w:szCs w:val="22"/>
          <w:u w:val="single"/>
        </w:rPr>
        <w:t>DE 2023</w:t>
      </w:r>
      <w:r w:rsidR="00F55F2A" w:rsidRPr="008D789A">
        <w:rPr>
          <w:rFonts w:ascii="Times New Roman" w:hAnsi="Times New Roman" w:cs="Times New Roman"/>
          <w:b/>
          <w:bCs/>
          <w:sz w:val="22"/>
          <w:szCs w:val="22"/>
          <w:u w:val="single"/>
        </w:rPr>
        <w:br/>
      </w:r>
    </w:p>
    <w:p w14:paraId="766079A2" w14:textId="43123E9D" w:rsidR="00992233" w:rsidRPr="008D789A" w:rsidRDefault="00C27B6B" w:rsidP="005B7009">
      <w:pPr>
        <w:spacing w:line="312" w:lineRule="auto"/>
        <w:jc w:val="both"/>
        <w:rPr>
          <w:rFonts w:ascii="Times New Roman" w:hAnsi="Times New Roman" w:cs="Times New Roman"/>
          <w:sz w:val="22"/>
          <w:szCs w:val="22"/>
        </w:rPr>
      </w:pPr>
      <w:r w:rsidRPr="008D789A">
        <w:rPr>
          <w:rFonts w:ascii="Times New Roman" w:hAnsi="Times New Roman" w:cs="Times New Roman"/>
          <w:sz w:val="22"/>
          <w:szCs w:val="22"/>
        </w:rPr>
        <w:t xml:space="preserve">A Emissora, </w:t>
      </w:r>
      <w:r w:rsidR="00EC7F94" w:rsidRPr="008D789A">
        <w:rPr>
          <w:rFonts w:ascii="Times New Roman" w:hAnsi="Times New Roman" w:cs="Times New Roman"/>
          <w:sz w:val="22"/>
          <w:szCs w:val="22"/>
        </w:rPr>
        <w:t xml:space="preserve">em </w:t>
      </w:r>
      <w:r w:rsidR="00992233" w:rsidRPr="008D789A">
        <w:rPr>
          <w:rFonts w:ascii="Times New Roman" w:hAnsi="Times New Roman" w:cs="Times New Roman"/>
          <w:sz w:val="22"/>
          <w:szCs w:val="22"/>
        </w:rPr>
        <w:t xml:space="preserve">conjunto com o </w:t>
      </w:r>
      <w:r w:rsidR="00FF0C10" w:rsidRPr="008D789A">
        <w:rPr>
          <w:rFonts w:ascii="Times New Roman" w:hAnsi="Times New Roman" w:cs="Times New Roman"/>
          <w:b/>
          <w:smallCaps/>
          <w:sz w:val="22"/>
          <w:szCs w:val="22"/>
        </w:rPr>
        <w:t>BANCO ITAÚ BBA S.A.</w:t>
      </w:r>
      <w:r w:rsidR="00FF0C10" w:rsidRPr="008D789A">
        <w:rPr>
          <w:rFonts w:ascii="Times New Roman" w:hAnsi="Times New Roman" w:cs="Times New Roman"/>
          <w:sz w:val="22"/>
          <w:szCs w:val="22"/>
        </w:rPr>
        <w:t>, instituição financeira com sede na Cidade de São Paulo, Estado de São Paulo, na Avenida Brigadeiro Faria Lima, nº 3.500, 1º, 2º, 3º (parte), 4º e 5º andares, Itaim Bibi, inscrita no Cadastro Nacional da Pessoa Jurídica do Ministério da Fazenda (“</w:t>
      </w:r>
      <w:r w:rsidR="00FF0C10" w:rsidRPr="008D789A">
        <w:rPr>
          <w:rFonts w:ascii="Times New Roman" w:hAnsi="Times New Roman" w:cs="Times New Roman"/>
          <w:sz w:val="22"/>
          <w:szCs w:val="22"/>
          <w:u w:val="single"/>
        </w:rPr>
        <w:t>CNPJ</w:t>
      </w:r>
      <w:r w:rsidR="00FF0C10" w:rsidRPr="008D789A">
        <w:rPr>
          <w:rFonts w:ascii="Times New Roman" w:hAnsi="Times New Roman" w:cs="Times New Roman"/>
          <w:sz w:val="22"/>
          <w:szCs w:val="22"/>
        </w:rPr>
        <w:t>”) sob o nº 17.298.092/0001-30</w:t>
      </w:r>
      <w:r w:rsidR="00057CAA" w:rsidRPr="008D789A">
        <w:rPr>
          <w:rFonts w:ascii="Times New Roman" w:hAnsi="Times New Roman" w:cs="Times New Roman"/>
          <w:sz w:val="22"/>
          <w:szCs w:val="22"/>
        </w:rPr>
        <w:t xml:space="preserve">, no âmbito da </w:t>
      </w:r>
      <w:r w:rsidR="00E34FDE" w:rsidRPr="008D789A">
        <w:rPr>
          <w:rFonts w:ascii="Times New Roman" w:hAnsi="Times New Roman" w:cs="Times New Roman"/>
          <w:sz w:val="22"/>
          <w:szCs w:val="22"/>
        </w:rPr>
        <w:t xml:space="preserve">emissão e </w:t>
      </w:r>
      <w:r w:rsidR="00057CAA" w:rsidRPr="008D789A">
        <w:rPr>
          <w:rFonts w:ascii="Times New Roman" w:hAnsi="Times New Roman" w:cs="Times New Roman"/>
          <w:sz w:val="22"/>
          <w:szCs w:val="22"/>
        </w:rPr>
        <w:t xml:space="preserve">oferta pública de distribuição de </w:t>
      </w:r>
      <w:r w:rsidR="00FF0C10" w:rsidRPr="008D789A">
        <w:rPr>
          <w:rFonts w:ascii="Times New Roman" w:hAnsi="Times New Roman" w:cs="Times New Roman"/>
          <w:sz w:val="22"/>
          <w:szCs w:val="22"/>
        </w:rPr>
        <w:t>debêntures simples, não conversíveis em ações (</w:t>
      </w:r>
      <w:r w:rsidR="006D0D1C" w:rsidRPr="008D789A">
        <w:rPr>
          <w:rFonts w:ascii="Times New Roman" w:hAnsi="Times New Roman" w:cs="Times New Roman"/>
          <w:sz w:val="22"/>
          <w:szCs w:val="22"/>
        </w:rPr>
        <w:t>“</w:t>
      </w:r>
      <w:r w:rsidR="006D0D1C" w:rsidRPr="008D789A">
        <w:rPr>
          <w:rFonts w:ascii="Times New Roman" w:hAnsi="Times New Roman" w:cs="Times New Roman"/>
          <w:sz w:val="22"/>
          <w:szCs w:val="22"/>
          <w:u w:val="single"/>
        </w:rPr>
        <w:t>Coordenador Líder</w:t>
      </w:r>
      <w:r w:rsidR="006D0D1C" w:rsidRPr="008D789A">
        <w:rPr>
          <w:rFonts w:ascii="Times New Roman" w:hAnsi="Times New Roman" w:cs="Times New Roman"/>
          <w:sz w:val="22"/>
          <w:szCs w:val="22"/>
        </w:rPr>
        <w:t xml:space="preserve">”, </w:t>
      </w:r>
      <w:r w:rsidR="00E34FDE" w:rsidRPr="008D789A">
        <w:rPr>
          <w:rFonts w:ascii="Times New Roman" w:hAnsi="Times New Roman" w:cs="Times New Roman"/>
          <w:sz w:val="22"/>
          <w:szCs w:val="22"/>
        </w:rPr>
        <w:t>“</w:t>
      </w:r>
      <w:r w:rsidR="00E34FDE" w:rsidRPr="008D789A">
        <w:rPr>
          <w:rFonts w:ascii="Times New Roman" w:hAnsi="Times New Roman" w:cs="Times New Roman"/>
          <w:sz w:val="22"/>
          <w:szCs w:val="22"/>
          <w:u w:val="single"/>
        </w:rPr>
        <w:t>Emissão</w:t>
      </w:r>
      <w:r w:rsidR="00E34FDE" w:rsidRPr="008D789A">
        <w:rPr>
          <w:rFonts w:ascii="Times New Roman" w:hAnsi="Times New Roman" w:cs="Times New Roman"/>
          <w:sz w:val="22"/>
          <w:szCs w:val="22"/>
        </w:rPr>
        <w:t xml:space="preserve">”, </w:t>
      </w:r>
      <w:r w:rsidR="00C0621F" w:rsidRPr="008D789A">
        <w:rPr>
          <w:rFonts w:ascii="Times New Roman" w:hAnsi="Times New Roman" w:cs="Times New Roman"/>
          <w:sz w:val="22"/>
          <w:szCs w:val="22"/>
        </w:rPr>
        <w:t>“</w:t>
      </w:r>
      <w:r w:rsidR="00C0621F" w:rsidRPr="008D789A">
        <w:rPr>
          <w:rFonts w:ascii="Times New Roman" w:hAnsi="Times New Roman" w:cs="Times New Roman"/>
          <w:sz w:val="22"/>
          <w:szCs w:val="22"/>
          <w:u w:val="single"/>
        </w:rPr>
        <w:t>Oferta</w:t>
      </w:r>
      <w:r w:rsidR="00C0621F" w:rsidRPr="008D789A">
        <w:rPr>
          <w:rFonts w:ascii="Times New Roman" w:hAnsi="Times New Roman" w:cs="Times New Roman"/>
          <w:sz w:val="22"/>
          <w:szCs w:val="22"/>
        </w:rPr>
        <w:t xml:space="preserve">” e </w:t>
      </w:r>
      <w:r w:rsidR="00FF0C10" w:rsidRPr="008D789A">
        <w:rPr>
          <w:rFonts w:ascii="Times New Roman" w:hAnsi="Times New Roman" w:cs="Times New Roman"/>
          <w:sz w:val="22"/>
          <w:szCs w:val="22"/>
        </w:rPr>
        <w:t>“</w:t>
      </w:r>
      <w:r w:rsidR="00FF0C10" w:rsidRPr="008D789A">
        <w:rPr>
          <w:rFonts w:ascii="Times New Roman" w:hAnsi="Times New Roman" w:cs="Times New Roman"/>
          <w:sz w:val="22"/>
          <w:szCs w:val="22"/>
          <w:u w:val="single"/>
        </w:rPr>
        <w:t>Debêntures</w:t>
      </w:r>
      <w:r w:rsidR="00FF0C10" w:rsidRPr="008D789A">
        <w:rPr>
          <w:rFonts w:ascii="Times New Roman" w:hAnsi="Times New Roman" w:cs="Times New Roman"/>
          <w:sz w:val="22"/>
          <w:szCs w:val="22"/>
        </w:rPr>
        <w:t>”</w:t>
      </w:r>
      <w:r w:rsidR="00C0621F" w:rsidRPr="008D789A">
        <w:rPr>
          <w:rFonts w:ascii="Times New Roman" w:hAnsi="Times New Roman" w:cs="Times New Roman"/>
          <w:sz w:val="22"/>
          <w:szCs w:val="22"/>
        </w:rPr>
        <w:t>, respectivamente</w:t>
      </w:r>
      <w:r w:rsidR="00FF0C10" w:rsidRPr="008D789A">
        <w:rPr>
          <w:rFonts w:ascii="Times New Roman" w:hAnsi="Times New Roman" w:cs="Times New Roman"/>
          <w:sz w:val="22"/>
          <w:szCs w:val="22"/>
        </w:rPr>
        <w:t>),</w:t>
      </w:r>
      <w:r w:rsidR="00057CAA" w:rsidRPr="008D789A">
        <w:rPr>
          <w:rFonts w:ascii="Times New Roman" w:hAnsi="Times New Roman" w:cs="Times New Roman"/>
          <w:sz w:val="22"/>
          <w:szCs w:val="22"/>
        </w:rPr>
        <w:t xml:space="preserve"> sob o rito de registro automático</w:t>
      </w:r>
      <w:r w:rsidR="00EC7F94" w:rsidRPr="008D789A">
        <w:rPr>
          <w:rFonts w:ascii="Times New Roman" w:hAnsi="Times New Roman" w:cs="Times New Roman"/>
          <w:sz w:val="22"/>
          <w:szCs w:val="22"/>
        </w:rPr>
        <w:t xml:space="preserve"> de distribuição</w:t>
      </w:r>
      <w:r w:rsidR="00057CAA" w:rsidRPr="008D789A">
        <w:rPr>
          <w:rFonts w:ascii="Times New Roman" w:hAnsi="Times New Roman" w:cs="Times New Roman"/>
          <w:sz w:val="22"/>
          <w:szCs w:val="22"/>
        </w:rPr>
        <w:t xml:space="preserve">, </w:t>
      </w:r>
      <w:r w:rsidR="00C0621F" w:rsidRPr="008D789A">
        <w:rPr>
          <w:rFonts w:ascii="Times New Roman" w:hAnsi="Times New Roman" w:cs="Times New Roman"/>
          <w:sz w:val="22"/>
          <w:szCs w:val="22"/>
        </w:rPr>
        <w:t xml:space="preserve">da 1ª (primeira) série e da 2ª (segunda) série integrantes da </w:t>
      </w:r>
      <w:r w:rsidR="00FF0C10" w:rsidRPr="008D789A">
        <w:rPr>
          <w:rFonts w:ascii="Times New Roman" w:hAnsi="Times New Roman" w:cs="Times New Roman"/>
          <w:sz w:val="22"/>
          <w:szCs w:val="22"/>
        </w:rPr>
        <w:t xml:space="preserve">1ª </w:t>
      </w:r>
      <w:r w:rsidR="00057CAA" w:rsidRPr="008D789A">
        <w:rPr>
          <w:rFonts w:ascii="Times New Roman" w:hAnsi="Times New Roman" w:cs="Times New Roman"/>
          <w:sz w:val="22"/>
          <w:szCs w:val="22"/>
        </w:rPr>
        <w:t>(</w:t>
      </w:r>
      <w:r w:rsidR="00FF0C10" w:rsidRPr="008D789A">
        <w:rPr>
          <w:rFonts w:ascii="Times New Roman" w:hAnsi="Times New Roman" w:cs="Times New Roman"/>
          <w:sz w:val="22"/>
          <w:szCs w:val="22"/>
        </w:rPr>
        <w:t>primeira</w:t>
      </w:r>
      <w:r w:rsidR="00057CAA" w:rsidRPr="008D789A">
        <w:rPr>
          <w:rFonts w:ascii="Times New Roman" w:hAnsi="Times New Roman" w:cs="Times New Roman"/>
          <w:sz w:val="22"/>
          <w:szCs w:val="22"/>
        </w:rPr>
        <w:t>) emissão da Emissora</w:t>
      </w:r>
      <w:r w:rsidR="00C0621F" w:rsidRPr="008D789A">
        <w:rPr>
          <w:rFonts w:ascii="Times New Roman" w:hAnsi="Times New Roman" w:cs="Times New Roman"/>
          <w:sz w:val="22"/>
          <w:szCs w:val="22"/>
        </w:rPr>
        <w:t xml:space="preserve"> (“</w:t>
      </w:r>
      <w:r w:rsidR="00C0621F" w:rsidRPr="008D789A">
        <w:rPr>
          <w:rFonts w:ascii="Times New Roman" w:hAnsi="Times New Roman" w:cs="Times New Roman"/>
          <w:sz w:val="22"/>
          <w:szCs w:val="22"/>
          <w:u w:val="single"/>
        </w:rPr>
        <w:t>Debêntures da Primeira Série</w:t>
      </w:r>
      <w:r w:rsidR="00C0621F" w:rsidRPr="008D789A">
        <w:rPr>
          <w:rFonts w:ascii="Times New Roman" w:hAnsi="Times New Roman" w:cs="Times New Roman"/>
          <w:sz w:val="22"/>
          <w:szCs w:val="22"/>
        </w:rPr>
        <w:t>” e “</w:t>
      </w:r>
      <w:r w:rsidR="00C0621F" w:rsidRPr="008D789A">
        <w:rPr>
          <w:rFonts w:ascii="Times New Roman" w:hAnsi="Times New Roman" w:cs="Times New Roman"/>
          <w:sz w:val="22"/>
          <w:szCs w:val="22"/>
          <w:u w:val="single"/>
        </w:rPr>
        <w:t>Debêntures da Segunda Série</w:t>
      </w:r>
      <w:r w:rsidR="00C0621F" w:rsidRPr="008D789A">
        <w:rPr>
          <w:rFonts w:ascii="Times New Roman" w:hAnsi="Times New Roman" w:cs="Times New Roman"/>
          <w:sz w:val="22"/>
          <w:szCs w:val="22"/>
        </w:rPr>
        <w:t>”, respectivamente)</w:t>
      </w:r>
      <w:r w:rsidR="00057CAA" w:rsidRPr="008D789A">
        <w:rPr>
          <w:rFonts w:ascii="Times New Roman" w:eastAsia="Calibri" w:hAnsi="Times New Roman" w:cs="Times New Roman"/>
          <w:bCs/>
          <w:color w:val="000000" w:themeColor="text1"/>
          <w:sz w:val="22"/>
          <w:szCs w:val="22"/>
        </w:rPr>
        <w:t xml:space="preserve">, </w:t>
      </w:r>
      <w:r w:rsidR="00057CAA" w:rsidRPr="008D789A">
        <w:rPr>
          <w:rFonts w:ascii="Times New Roman" w:hAnsi="Times New Roman" w:cs="Times New Roman"/>
          <w:sz w:val="22"/>
          <w:szCs w:val="22"/>
        </w:rPr>
        <w:t xml:space="preserve">em conformidade com a Resolução </w:t>
      </w:r>
      <w:r w:rsidR="00EC7F94" w:rsidRPr="008D789A">
        <w:rPr>
          <w:rFonts w:ascii="Times New Roman" w:hAnsi="Times New Roman" w:cs="Times New Roman"/>
          <w:sz w:val="22"/>
          <w:szCs w:val="22"/>
        </w:rPr>
        <w:t xml:space="preserve">da </w:t>
      </w:r>
      <w:r w:rsidR="00057CAA" w:rsidRPr="008D789A">
        <w:rPr>
          <w:rFonts w:ascii="Times New Roman" w:hAnsi="Times New Roman" w:cs="Times New Roman"/>
          <w:sz w:val="22"/>
          <w:szCs w:val="22"/>
        </w:rPr>
        <w:t xml:space="preserve">CVM </w:t>
      </w:r>
      <w:r w:rsidR="00EC7F94" w:rsidRPr="008D789A">
        <w:rPr>
          <w:rFonts w:ascii="Times New Roman" w:hAnsi="Times New Roman" w:cs="Times New Roman"/>
          <w:sz w:val="22"/>
          <w:szCs w:val="22"/>
        </w:rPr>
        <w:t xml:space="preserve">nº </w:t>
      </w:r>
      <w:r w:rsidR="00057CAA" w:rsidRPr="008D789A">
        <w:rPr>
          <w:rFonts w:ascii="Times New Roman" w:hAnsi="Times New Roman" w:cs="Times New Roman"/>
          <w:sz w:val="22"/>
          <w:szCs w:val="22"/>
        </w:rPr>
        <w:t>160</w:t>
      </w:r>
      <w:r w:rsidR="00EC7F94" w:rsidRPr="008D789A">
        <w:rPr>
          <w:rFonts w:ascii="Times New Roman" w:hAnsi="Times New Roman" w:cs="Times New Roman"/>
          <w:sz w:val="22"/>
          <w:szCs w:val="22"/>
        </w:rPr>
        <w:t>, de 13 de julho de 2022 (“</w:t>
      </w:r>
      <w:r w:rsidR="00EC7F94" w:rsidRPr="008D789A">
        <w:rPr>
          <w:rFonts w:ascii="Times New Roman" w:hAnsi="Times New Roman" w:cs="Times New Roman"/>
          <w:sz w:val="22"/>
          <w:szCs w:val="22"/>
          <w:u w:val="single"/>
        </w:rPr>
        <w:t>Resolução CVM 160</w:t>
      </w:r>
      <w:r w:rsidR="00EC7F94" w:rsidRPr="008D789A">
        <w:rPr>
          <w:rFonts w:ascii="Times New Roman" w:hAnsi="Times New Roman" w:cs="Times New Roman"/>
          <w:sz w:val="22"/>
          <w:szCs w:val="22"/>
        </w:rPr>
        <w:t>”)</w:t>
      </w:r>
      <w:r w:rsidR="00057CAA" w:rsidRPr="008D789A">
        <w:rPr>
          <w:rFonts w:ascii="Times New Roman" w:hAnsi="Times New Roman" w:cs="Times New Roman"/>
          <w:sz w:val="22"/>
          <w:szCs w:val="22"/>
        </w:rPr>
        <w:t xml:space="preserve"> e a Resolução da CVM nº 60, de 23 de dezembro de 2021, conforme em vigor (“</w:t>
      </w:r>
      <w:r w:rsidR="00057CAA" w:rsidRPr="008D789A">
        <w:rPr>
          <w:rFonts w:ascii="Times New Roman" w:hAnsi="Times New Roman" w:cs="Times New Roman"/>
          <w:sz w:val="22"/>
          <w:szCs w:val="22"/>
          <w:u w:val="single"/>
        </w:rPr>
        <w:t>Resolução CVM 60</w:t>
      </w:r>
      <w:r w:rsidR="00057CAA" w:rsidRPr="008D789A">
        <w:rPr>
          <w:rFonts w:ascii="Times New Roman" w:hAnsi="Times New Roman" w:cs="Times New Roman"/>
          <w:sz w:val="22"/>
          <w:szCs w:val="22"/>
        </w:rPr>
        <w:t>”),</w:t>
      </w:r>
      <w:r w:rsidRPr="008D789A">
        <w:rPr>
          <w:rFonts w:ascii="Times New Roman" w:hAnsi="Times New Roman" w:cs="Times New Roman"/>
          <w:sz w:val="22"/>
          <w:szCs w:val="22"/>
        </w:rPr>
        <w:t xml:space="preserve"> </w:t>
      </w:r>
      <w:r w:rsidR="00100927" w:rsidRPr="008D789A">
        <w:rPr>
          <w:rFonts w:ascii="Times New Roman" w:hAnsi="Times New Roman" w:cs="Times New Roman"/>
          <w:sz w:val="22"/>
          <w:szCs w:val="22"/>
        </w:rPr>
        <w:t xml:space="preserve">vêm a público </w:t>
      </w:r>
      <w:r w:rsidR="00100927" w:rsidRPr="008D789A">
        <w:rPr>
          <w:rFonts w:ascii="Times New Roman" w:hAnsi="Times New Roman" w:cs="Times New Roman"/>
          <w:b/>
          <w:bCs/>
          <w:sz w:val="22"/>
          <w:szCs w:val="22"/>
        </w:rPr>
        <w:t>COMUNICAR</w:t>
      </w:r>
      <w:r w:rsidR="00100927" w:rsidRPr="008D789A">
        <w:rPr>
          <w:rFonts w:ascii="Times New Roman" w:hAnsi="Times New Roman" w:cs="Times New Roman"/>
          <w:sz w:val="22"/>
          <w:szCs w:val="22"/>
        </w:rPr>
        <w:t xml:space="preserve"> </w:t>
      </w:r>
      <w:r w:rsidR="00057CAA" w:rsidRPr="008D789A">
        <w:rPr>
          <w:rFonts w:ascii="Times New Roman" w:hAnsi="Times New Roman" w:cs="Times New Roman"/>
          <w:sz w:val="22"/>
          <w:szCs w:val="22"/>
        </w:rPr>
        <w:t xml:space="preserve">ao mercado </w:t>
      </w:r>
      <w:r w:rsidR="00100927" w:rsidRPr="008D789A">
        <w:rPr>
          <w:rFonts w:ascii="Times New Roman" w:hAnsi="Times New Roman" w:cs="Times New Roman"/>
          <w:sz w:val="22"/>
          <w:szCs w:val="22"/>
        </w:rPr>
        <w:t xml:space="preserve">a </w:t>
      </w:r>
      <w:r w:rsidR="002852F9" w:rsidRPr="008D789A">
        <w:rPr>
          <w:rFonts w:ascii="Times New Roman" w:hAnsi="Times New Roman" w:cs="Times New Roman"/>
          <w:sz w:val="22"/>
          <w:szCs w:val="22"/>
        </w:rPr>
        <w:t>modificação</w:t>
      </w:r>
      <w:r w:rsidR="00100927" w:rsidRPr="008D789A">
        <w:rPr>
          <w:rFonts w:ascii="Times New Roman" w:hAnsi="Times New Roman" w:cs="Times New Roman"/>
          <w:sz w:val="22"/>
          <w:szCs w:val="22"/>
        </w:rPr>
        <w:t xml:space="preserve"> </w:t>
      </w:r>
      <w:r w:rsidR="006E11D3" w:rsidRPr="008D789A">
        <w:rPr>
          <w:rFonts w:ascii="Times New Roman" w:hAnsi="Times New Roman" w:cs="Times New Roman"/>
          <w:sz w:val="22"/>
          <w:szCs w:val="22"/>
        </w:rPr>
        <w:t xml:space="preserve">(i) da alocação </w:t>
      </w:r>
      <w:r w:rsidR="006D0D1C" w:rsidRPr="008D789A">
        <w:rPr>
          <w:rFonts w:ascii="Times New Roman" w:hAnsi="Times New Roman" w:cs="Times New Roman"/>
          <w:sz w:val="22"/>
          <w:szCs w:val="22"/>
        </w:rPr>
        <w:t>da quantidade de</w:t>
      </w:r>
      <w:r w:rsidR="006E11D3" w:rsidRPr="008D789A">
        <w:rPr>
          <w:rFonts w:ascii="Times New Roman" w:hAnsi="Times New Roman" w:cs="Times New Roman"/>
          <w:sz w:val="22"/>
          <w:szCs w:val="22"/>
        </w:rPr>
        <w:t xml:space="preserve"> Debêntures por série</w:t>
      </w:r>
      <w:r w:rsidR="00D107BD" w:rsidRPr="008D789A">
        <w:rPr>
          <w:rFonts w:ascii="Times New Roman" w:hAnsi="Times New Roman" w:cs="Times New Roman"/>
          <w:sz w:val="22"/>
          <w:szCs w:val="22"/>
        </w:rPr>
        <w:t xml:space="preserve"> e de determinadas condições das Debêntures, conforme abaixo descritas</w:t>
      </w:r>
      <w:r w:rsidR="006E11D3" w:rsidRPr="008D789A">
        <w:rPr>
          <w:rFonts w:ascii="Times New Roman" w:hAnsi="Times New Roman" w:cs="Times New Roman"/>
          <w:sz w:val="22"/>
          <w:szCs w:val="22"/>
        </w:rPr>
        <w:t xml:space="preserve">; e (ii) a abertura de período de desistência dos investimentos realizados pelos investidores da Oferta, com a consequente alteração </w:t>
      </w:r>
      <w:r w:rsidR="00100927" w:rsidRPr="008D789A">
        <w:rPr>
          <w:rFonts w:ascii="Times New Roman" w:hAnsi="Times New Roman" w:cs="Times New Roman"/>
          <w:sz w:val="22"/>
          <w:szCs w:val="22"/>
        </w:rPr>
        <w:t>do cronograma da</w:t>
      </w:r>
      <w:r w:rsidR="00992233" w:rsidRPr="008D789A">
        <w:rPr>
          <w:rFonts w:ascii="Times New Roman" w:hAnsi="Times New Roman" w:cs="Times New Roman"/>
          <w:sz w:val="22"/>
          <w:szCs w:val="22"/>
        </w:rPr>
        <w:t xml:space="preserve"> </w:t>
      </w:r>
      <w:r w:rsidR="00057CAA" w:rsidRPr="008D789A">
        <w:rPr>
          <w:rFonts w:ascii="Times New Roman" w:hAnsi="Times New Roman" w:cs="Times New Roman"/>
          <w:sz w:val="22"/>
          <w:szCs w:val="22"/>
        </w:rPr>
        <w:t xml:space="preserve">Oferta divulgado ao mercado em 9 de junho de 2023 por meio do </w:t>
      </w:r>
      <w:r w:rsidR="002B2D18" w:rsidRPr="008D789A">
        <w:rPr>
          <w:rFonts w:ascii="Times New Roman" w:hAnsi="Times New Roman" w:cs="Times New Roman"/>
          <w:sz w:val="22"/>
          <w:szCs w:val="22"/>
        </w:rPr>
        <w:t>“</w:t>
      </w:r>
      <w:r w:rsidR="002B2D18" w:rsidRPr="008D789A">
        <w:rPr>
          <w:rFonts w:ascii="Times New Roman" w:hAnsi="Times New Roman" w:cs="Times New Roman"/>
          <w:i/>
          <w:iCs/>
          <w:sz w:val="22"/>
          <w:szCs w:val="22"/>
        </w:rPr>
        <w:t xml:space="preserve">Anúncio de Início </w:t>
      </w:r>
      <w:r w:rsidR="006E11D3" w:rsidRPr="008D789A">
        <w:rPr>
          <w:rFonts w:ascii="Times New Roman" w:hAnsi="Times New Roman" w:cs="Times New Roman"/>
          <w:i/>
          <w:iCs/>
          <w:sz w:val="22"/>
          <w:szCs w:val="22"/>
        </w:rPr>
        <w:t>da Oferta de Distribuição Pública, Sob o Rito de Registro Automático de Distribuição, da 1ª (Primeira) Emissão de Debêntures Simples, Não Conversíveis em Ações, da Espécie Quirografária, em 3 (Três) Séries, para Distribuição Pública sob o Rito Automático para as Debêntures da 1ª (Primeira) Série e Debêntures da 2ª (Segunda) Série e Colocação Privada para as Debêntures da 3ª (Terceira) Série, da Travessia Securitizadora S.A.</w:t>
      </w:r>
      <w:r w:rsidR="006E11D3" w:rsidRPr="008D789A">
        <w:rPr>
          <w:rFonts w:ascii="Times New Roman" w:hAnsi="Times New Roman" w:cs="Times New Roman"/>
          <w:sz w:val="22"/>
          <w:szCs w:val="22"/>
        </w:rPr>
        <w:t>”</w:t>
      </w:r>
      <w:r w:rsidR="00992233" w:rsidRPr="008D789A">
        <w:rPr>
          <w:rFonts w:ascii="Times New Roman" w:hAnsi="Times New Roman" w:cs="Times New Roman"/>
          <w:sz w:val="22"/>
          <w:szCs w:val="22"/>
        </w:rPr>
        <w:t>.</w:t>
      </w:r>
    </w:p>
    <w:p w14:paraId="551F2335" w14:textId="77777777" w:rsidR="00D107BD" w:rsidRPr="008D789A" w:rsidRDefault="00D107BD" w:rsidP="005B7009">
      <w:pPr>
        <w:spacing w:line="312" w:lineRule="auto"/>
        <w:jc w:val="both"/>
        <w:rPr>
          <w:rFonts w:ascii="Times New Roman" w:hAnsi="Times New Roman" w:cs="Times New Roman"/>
          <w:sz w:val="22"/>
          <w:szCs w:val="22"/>
        </w:rPr>
      </w:pPr>
    </w:p>
    <w:p w14:paraId="062A9DC8" w14:textId="12624C1E" w:rsidR="00763863" w:rsidRPr="008D789A" w:rsidRDefault="00763863" w:rsidP="005B7009">
      <w:pPr>
        <w:spacing w:line="312" w:lineRule="auto"/>
        <w:jc w:val="both"/>
        <w:rPr>
          <w:rFonts w:ascii="Times New Roman" w:hAnsi="Times New Roman" w:cs="Times New Roman"/>
          <w:bCs/>
          <w:sz w:val="22"/>
          <w:szCs w:val="22"/>
        </w:rPr>
      </w:pPr>
      <w:r w:rsidRPr="008D789A">
        <w:rPr>
          <w:rFonts w:ascii="Times New Roman" w:hAnsi="Times New Roman" w:cs="Times New Roman"/>
          <w:bCs/>
          <w:sz w:val="22"/>
          <w:szCs w:val="22"/>
        </w:rPr>
        <w:t>As Debêntures foram emitidas nos termos do “</w:t>
      </w:r>
      <w:r w:rsidRPr="008D789A">
        <w:rPr>
          <w:rFonts w:ascii="Times New Roman" w:hAnsi="Times New Roman" w:cs="Times New Roman"/>
          <w:bCs/>
          <w:i/>
          <w:iCs/>
          <w:sz w:val="22"/>
          <w:szCs w:val="22"/>
        </w:rPr>
        <w:t>Instrumento Particular de Escritura da 1ª (Primeira) Emissão de Debêntures Simples, Não Conversíveis em Ações, da Espécie Quirografária, em 3 (Três) Séries, para Distribuição Pública sob o Rito Automático para as Debêntures da 1ª (Primeira) Série e Debêntures da 2ª (Segunda) Série e Colocação Privada Para as Debêntures da 3ª (Terceira) Série, da Travessia Securitizadora S.A.</w:t>
      </w:r>
      <w:r w:rsidRPr="008D789A">
        <w:rPr>
          <w:rFonts w:ascii="Times New Roman" w:hAnsi="Times New Roman" w:cs="Times New Roman"/>
          <w:bCs/>
          <w:sz w:val="22"/>
          <w:szCs w:val="22"/>
        </w:rPr>
        <w:t xml:space="preserve">”, celebrado entre a Emissora, o Agente Fiduciário e a </w:t>
      </w:r>
      <w:r w:rsidRPr="008D789A">
        <w:rPr>
          <w:rFonts w:ascii="Times New Roman" w:hAnsi="Times New Roman" w:cs="Times New Roman"/>
          <w:b/>
          <w:caps/>
          <w:sz w:val="22"/>
          <w:szCs w:val="22"/>
        </w:rPr>
        <w:t>EDUCBANK GESTÃO DE PAGAMENTOS EDUCACIONAIS S.A.</w:t>
      </w:r>
      <w:r w:rsidRPr="008D789A">
        <w:rPr>
          <w:rFonts w:ascii="Times New Roman" w:hAnsi="Times New Roman" w:cs="Times New Roman"/>
          <w:bCs/>
          <w:caps/>
          <w:sz w:val="22"/>
          <w:szCs w:val="22"/>
        </w:rPr>
        <w:t>,</w:t>
      </w:r>
      <w:r w:rsidRPr="008D789A">
        <w:rPr>
          <w:rFonts w:ascii="Times New Roman" w:hAnsi="Times New Roman" w:cs="Times New Roman"/>
          <w:b/>
          <w:caps/>
          <w:sz w:val="22"/>
          <w:szCs w:val="22"/>
        </w:rPr>
        <w:t xml:space="preserve"> </w:t>
      </w:r>
      <w:r w:rsidRPr="008D789A">
        <w:rPr>
          <w:rFonts w:ascii="Times New Roman" w:hAnsi="Times New Roman" w:cs="Times New Roman"/>
          <w:bCs/>
          <w:sz w:val="22"/>
          <w:szCs w:val="22"/>
        </w:rPr>
        <w:t xml:space="preserve">sociedade </w:t>
      </w:r>
      <w:r w:rsidRPr="008D789A">
        <w:rPr>
          <w:rFonts w:ascii="Times New Roman" w:hAnsi="Times New Roman" w:cs="Times New Roman"/>
          <w:bCs/>
          <w:sz w:val="22"/>
          <w:szCs w:val="22"/>
        </w:rPr>
        <w:lastRenderedPageBreak/>
        <w:t xml:space="preserve">anônima, com sede </w:t>
      </w:r>
      <w:r w:rsidRPr="008D789A">
        <w:rPr>
          <w:rFonts w:ascii="Times New Roman" w:hAnsi="Times New Roman" w:cs="Times New Roman"/>
          <w:sz w:val="22"/>
          <w:szCs w:val="22"/>
        </w:rPr>
        <w:t>na cidade de São Paulo, estado de São Paulo</w:t>
      </w:r>
      <w:r w:rsidRPr="008D789A">
        <w:rPr>
          <w:rFonts w:ascii="Times New Roman" w:hAnsi="Times New Roman" w:cs="Times New Roman"/>
          <w:bCs/>
          <w:sz w:val="22"/>
          <w:szCs w:val="22"/>
        </w:rPr>
        <w:t>, na Rua Professor Atílio Innocenti, 165, 3º andar, sala 109, Vila Nova Conceição, CEP 04538-000, inscrita no CNPJ sob o n° 37.315.476/0001-21 (“</w:t>
      </w:r>
      <w:r w:rsidRPr="008D789A">
        <w:rPr>
          <w:rFonts w:ascii="Times New Roman" w:hAnsi="Times New Roman" w:cs="Times New Roman"/>
          <w:bCs/>
          <w:sz w:val="22"/>
          <w:szCs w:val="22"/>
          <w:u w:val="single"/>
        </w:rPr>
        <w:t>Escritura de Emissão</w:t>
      </w:r>
      <w:r w:rsidRPr="008D789A">
        <w:rPr>
          <w:rFonts w:ascii="Times New Roman" w:hAnsi="Times New Roman" w:cs="Times New Roman"/>
          <w:bCs/>
          <w:sz w:val="22"/>
          <w:szCs w:val="22"/>
        </w:rPr>
        <w:t>” e “</w:t>
      </w:r>
      <w:r w:rsidRPr="008D789A">
        <w:rPr>
          <w:rFonts w:ascii="Times New Roman" w:hAnsi="Times New Roman" w:cs="Times New Roman"/>
          <w:bCs/>
          <w:sz w:val="22"/>
          <w:szCs w:val="22"/>
          <w:u w:val="single"/>
        </w:rPr>
        <w:t>Educbank</w:t>
      </w:r>
      <w:r w:rsidRPr="008D789A">
        <w:rPr>
          <w:rFonts w:ascii="Times New Roman" w:hAnsi="Times New Roman" w:cs="Times New Roman"/>
          <w:bCs/>
          <w:sz w:val="22"/>
          <w:szCs w:val="22"/>
        </w:rPr>
        <w:t>”, respectivamente).</w:t>
      </w:r>
    </w:p>
    <w:p w14:paraId="6A98A3F4" w14:textId="77777777" w:rsidR="00763863" w:rsidRPr="008D789A" w:rsidRDefault="00763863" w:rsidP="005B7009">
      <w:pPr>
        <w:spacing w:line="312" w:lineRule="auto"/>
        <w:jc w:val="both"/>
        <w:rPr>
          <w:rFonts w:ascii="Times New Roman" w:hAnsi="Times New Roman" w:cs="Times New Roman"/>
          <w:bCs/>
          <w:sz w:val="22"/>
          <w:szCs w:val="22"/>
        </w:rPr>
      </w:pPr>
    </w:p>
    <w:p w14:paraId="668AC7D8" w14:textId="2C8AF9A9" w:rsidR="00D107BD" w:rsidRPr="008D789A" w:rsidRDefault="00D107BD" w:rsidP="005B7009">
      <w:pPr>
        <w:spacing w:line="312" w:lineRule="auto"/>
        <w:jc w:val="both"/>
        <w:rPr>
          <w:rFonts w:ascii="Times New Roman" w:hAnsi="Times New Roman" w:cs="Times New Roman"/>
          <w:sz w:val="22"/>
          <w:szCs w:val="22"/>
        </w:rPr>
      </w:pPr>
      <w:r w:rsidRPr="008D789A">
        <w:rPr>
          <w:rFonts w:ascii="Times New Roman" w:hAnsi="Times New Roman" w:cs="Times New Roman"/>
          <w:bCs/>
          <w:sz w:val="22"/>
          <w:szCs w:val="22"/>
        </w:rPr>
        <w:t>As Debêntures integrantes da 3ª (terceira) série da Emissão (“</w:t>
      </w:r>
      <w:r w:rsidRPr="008D789A">
        <w:rPr>
          <w:rFonts w:ascii="Times New Roman" w:hAnsi="Times New Roman" w:cs="Times New Roman"/>
          <w:bCs/>
          <w:sz w:val="22"/>
          <w:szCs w:val="22"/>
          <w:u w:val="single"/>
        </w:rPr>
        <w:t>Debêntures da Terceira Série</w:t>
      </w:r>
      <w:r w:rsidRPr="008D789A">
        <w:rPr>
          <w:rFonts w:ascii="Times New Roman" w:hAnsi="Times New Roman" w:cs="Times New Roman"/>
          <w:bCs/>
          <w:sz w:val="22"/>
          <w:szCs w:val="22"/>
        </w:rPr>
        <w:t>”) não são objeto da Oferta e serão colocadas privadamente.</w:t>
      </w:r>
    </w:p>
    <w:p w14:paraId="25256DFC" w14:textId="77777777" w:rsidR="002852F9" w:rsidRPr="008D789A" w:rsidRDefault="002852F9" w:rsidP="005B7009">
      <w:pPr>
        <w:jc w:val="both"/>
        <w:rPr>
          <w:rFonts w:ascii="Times New Roman" w:hAnsi="Times New Roman" w:cs="Times New Roman"/>
          <w:sz w:val="22"/>
          <w:szCs w:val="22"/>
        </w:rPr>
      </w:pPr>
    </w:p>
    <w:p w14:paraId="0DE5736F" w14:textId="58E7AFA3" w:rsidR="00AE5198" w:rsidRPr="008D789A" w:rsidRDefault="00F00807" w:rsidP="005B7009">
      <w:pPr>
        <w:jc w:val="both"/>
        <w:rPr>
          <w:rFonts w:ascii="Times New Roman" w:hAnsi="Times New Roman" w:cs="Times New Roman"/>
          <w:sz w:val="22"/>
          <w:szCs w:val="22"/>
        </w:rPr>
      </w:pPr>
      <w:r w:rsidRPr="008D789A">
        <w:rPr>
          <w:rFonts w:ascii="Times New Roman" w:hAnsi="Times New Roman" w:cs="Times New Roman"/>
          <w:sz w:val="22"/>
          <w:szCs w:val="22"/>
        </w:rPr>
        <w:t xml:space="preserve">Nos termos do artigo 69, </w:t>
      </w:r>
      <w:r w:rsidR="00AB6587" w:rsidRPr="008D789A">
        <w:rPr>
          <w:rFonts w:ascii="Times New Roman" w:hAnsi="Times New Roman" w:cs="Times New Roman"/>
          <w:sz w:val="22"/>
          <w:szCs w:val="22"/>
        </w:rPr>
        <w:t xml:space="preserve">parágrafo </w:t>
      </w:r>
      <w:r w:rsidRPr="008D789A">
        <w:rPr>
          <w:rFonts w:ascii="Times New Roman" w:hAnsi="Times New Roman" w:cs="Times New Roman"/>
          <w:sz w:val="22"/>
          <w:szCs w:val="22"/>
        </w:rPr>
        <w:t>1º, da Resolução CVM 160, c</w:t>
      </w:r>
      <w:r w:rsidR="00AE5198" w:rsidRPr="008D789A">
        <w:rPr>
          <w:rFonts w:ascii="Times New Roman" w:hAnsi="Times New Roman" w:cs="Times New Roman"/>
          <w:sz w:val="22"/>
          <w:szCs w:val="22"/>
        </w:rPr>
        <w:t>onsiderando que a</w:t>
      </w:r>
      <w:r w:rsidR="00AB6587" w:rsidRPr="008D789A">
        <w:rPr>
          <w:rFonts w:ascii="Times New Roman" w:hAnsi="Times New Roman" w:cs="Times New Roman"/>
          <w:sz w:val="22"/>
          <w:szCs w:val="22"/>
        </w:rPr>
        <w:t>s</w:t>
      </w:r>
      <w:r w:rsidR="00AE5198" w:rsidRPr="008D789A">
        <w:rPr>
          <w:rFonts w:ascii="Times New Roman" w:hAnsi="Times New Roman" w:cs="Times New Roman"/>
          <w:sz w:val="22"/>
          <w:szCs w:val="22"/>
        </w:rPr>
        <w:t xml:space="preserve"> alteraç</w:t>
      </w:r>
      <w:r w:rsidR="00AB6587" w:rsidRPr="008D789A">
        <w:rPr>
          <w:rFonts w:ascii="Times New Roman" w:hAnsi="Times New Roman" w:cs="Times New Roman"/>
          <w:sz w:val="22"/>
          <w:szCs w:val="22"/>
        </w:rPr>
        <w:t>ões acima descritas</w:t>
      </w:r>
      <w:r w:rsidR="00AE5198" w:rsidRPr="008D789A">
        <w:rPr>
          <w:rFonts w:ascii="Times New Roman" w:hAnsi="Times New Roman" w:cs="Times New Roman"/>
          <w:sz w:val="22"/>
          <w:szCs w:val="22"/>
        </w:rPr>
        <w:t xml:space="preserve"> implica</w:t>
      </w:r>
      <w:r w:rsidR="00AB6587" w:rsidRPr="008D789A">
        <w:rPr>
          <w:rFonts w:ascii="Times New Roman" w:hAnsi="Times New Roman" w:cs="Times New Roman"/>
          <w:sz w:val="22"/>
          <w:szCs w:val="22"/>
        </w:rPr>
        <w:t>m</w:t>
      </w:r>
      <w:r w:rsidR="00AE5198" w:rsidRPr="008D789A">
        <w:rPr>
          <w:rFonts w:ascii="Times New Roman" w:hAnsi="Times New Roman" w:cs="Times New Roman"/>
          <w:sz w:val="22"/>
          <w:szCs w:val="22"/>
        </w:rPr>
        <w:t xml:space="preserve"> </w:t>
      </w:r>
      <w:r w:rsidR="00EC7F94" w:rsidRPr="008D789A">
        <w:rPr>
          <w:rFonts w:ascii="Times New Roman" w:hAnsi="Times New Roman" w:cs="Times New Roman"/>
          <w:sz w:val="22"/>
          <w:szCs w:val="22"/>
        </w:rPr>
        <w:t xml:space="preserve">em </w:t>
      </w:r>
      <w:r w:rsidR="00AE5198" w:rsidRPr="008D789A">
        <w:rPr>
          <w:rFonts w:ascii="Times New Roman" w:hAnsi="Times New Roman" w:cs="Times New Roman"/>
          <w:sz w:val="22"/>
          <w:szCs w:val="22"/>
        </w:rPr>
        <w:t>modificação da Oferta, será aberto prazo para manifestação da desistência dos investidores na Oferta.</w:t>
      </w:r>
    </w:p>
    <w:p w14:paraId="1665F73D" w14:textId="77777777" w:rsidR="002F1CA7" w:rsidRPr="008D789A" w:rsidRDefault="002F1CA7" w:rsidP="005B7009">
      <w:pPr>
        <w:jc w:val="both"/>
        <w:rPr>
          <w:rFonts w:ascii="Times New Roman" w:hAnsi="Times New Roman" w:cs="Times New Roman"/>
          <w:sz w:val="22"/>
          <w:szCs w:val="22"/>
        </w:rPr>
      </w:pPr>
    </w:p>
    <w:p w14:paraId="21973456" w14:textId="18840BFD" w:rsidR="002F1CA7" w:rsidRPr="008D789A" w:rsidRDefault="002F1CA7" w:rsidP="005B7009">
      <w:pPr>
        <w:jc w:val="both"/>
        <w:rPr>
          <w:rFonts w:ascii="Times New Roman" w:hAnsi="Times New Roman" w:cs="Times New Roman"/>
          <w:sz w:val="22"/>
          <w:szCs w:val="22"/>
        </w:rPr>
      </w:pPr>
      <w:r w:rsidRPr="008D789A">
        <w:rPr>
          <w:rFonts w:ascii="Times New Roman" w:hAnsi="Times New Roman" w:cs="Times New Roman"/>
          <w:sz w:val="22"/>
          <w:szCs w:val="22"/>
        </w:rPr>
        <w:t xml:space="preserve">Conforme disposto no artigo 67, parágrafo 2º, a </w:t>
      </w:r>
      <w:r w:rsidR="00E33AAB" w:rsidRPr="008D789A">
        <w:rPr>
          <w:rFonts w:ascii="Times New Roman" w:hAnsi="Times New Roman" w:cs="Times New Roman"/>
          <w:sz w:val="22"/>
          <w:szCs w:val="22"/>
        </w:rPr>
        <w:t>modificação da oferta submetida ao rito de registro automático não depende de prévia aprovação da Superintendência de Registro de Valores Mobiliários da CVM.</w:t>
      </w:r>
    </w:p>
    <w:p w14:paraId="06302C3D" w14:textId="77777777" w:rsidR="00AB6587" w:rsidRPr="008D789A" w:rsidRDefault="00AB6587" w:rsidP="005B7009">
      <w:pPr>
        <w:jc w:val="both"/>
        <w:rPr>
          <w:rFonts w:ascii="Times New Roman" w:hAnsi="Times New Roman" w:cs="Times New Roman"/>
          <w:sz w:val="22"/>
          <w:szCs w:val="22"/>
        </w:rPr>
      </w:pPr>
    </w:p>
    <w:p w14:paraId="5A21E7D9" w14:textId="49DB8430" w:rsidR="00AB6587" w:rsidRPr="008D789A" w:rsidRDefault="00AB6587" w:rsidP="005B7009">
      <w:pPr>
        <w:jc w:val="both"/>
        <w:rPr>
          <w:rFonts w:ascii="Times New Roman" w:hAnsi="Times New Roman" w:cs="Times New Roman"/>
          <w:sz w:val="22"/>
          <w:szCs w:val="22"/>
        </w:rPr>
      </w:pPr>
      <w:r w:rsidRPr="008D789A">
        <w:rPr>
          <w:rFonts w:ascii="Times New Roman" w:hAnsi="Times New Roman" w:cs="Times New Roman"/>
          <w:sz w:val="22"/>
          <w:szCs w:val="22"/>
        </w:rPr>
        <w:t xml:space="preserve">A alteração </w:t>
      </w:r>
      <w:r w:rsidR="003E33EA" w:rsidRPr="008D789A">
        <w:rPr>
          <w:rFonts w:ascii="Times New Roman" w:hAnsi="Times New Roman" w:cs="Times New Roman"/>
          <w:sz w:val="22"/>
          <w:szCs w:val="22"/>
        </w:rPr>
        <w:t xml:space="preserve">das condições da Oferta acima descritas foi aprovada na assembleia geral de debenturistas titulares das Debêntures, realizada em </w:t>
      </w:r>
      <w:r w:rsidR="009976E3">
        <w:rPr>
          <w:rFonts w:ascii="Times New Roman" w:hAnsi="Times New Roman" w:cs="Times New Roman"/>
          <w:sz w:val="22"/>
          <w:szCs w:val="22"/>
        </w:rPr>
        <w:t>18 de julho de 2023</w:t>
      </w:r>
      <w:r w:rsidR="003E33EA" w:rsidRPr="008D789A">
        <w:rPr>
          <w:rFonts w:ascii="Times New Roman" w:hAnsi="Times New Roman" w:cs="Times New Roman"/>
          <w:sz w:val="22"/>
          <w:szCs w:val="22"/>
        </w:rPr>
        <w:t xml:space="preserve"> (“</w:t>
      </w:r>
      <w:r w:rsidR="003E33EA" w:rsidRPr="008D789A">
        <w:rPr>
          <w:rFonts w:ascii="Times New Roman" w:hAnsi="Times New Roman" w:cs="Times New Roman"/>
          <w:sz w:val="22"/>
          <w:szCs w:val="22"/>
          <w:u w:val="single"/>
        </w:rPr>
        <w:t>AGD</w:t>
      </w:r>
      <w:r w:rsidR="003E33EA" w:rsidRPr="008D789A">
        <w:rPr>
          <w:rFonts w:ascii="Times New Roman" w:hAnsi="Times New Roman" w:cs="Times New Roman"/>
          <w:sz w:val="22"/>
          <w:szCs w:val="22"/>
        </w:rPr>
        <w:t>”).</w:t>
      </w:r>
    </w:p>
    <w:p w14:paraId="4C63A470" w14:textId="77777777" w:rsidR="00AE5198" w:rsidRPr="008D789A" w:rsidRDefault="00AE5198" w:rsidP="005B7009">
      <w:pPr>
        <w:jc w:val="both"/>
        <w:rPr>
          <w:rFonts w:ascii="Times New Roman" w:hAnsi="Times New Roman" w:cs="Times New Roman"/>
          <w:sz w:val="22"/>
          <w:szCs w:val="22"/>
        </w:rPr>
      </w:pPr>
    </w:p>
    <w:p w14:paraId="6B567E4F" w14:textId="5007D7E8" w:rsidR="00AB6587" w:rsidRPr="008D789A" w:rsidRDefault="00AB6587" w:rsidP="005B7009">
      <w:pPr>
        <w:pStyle w:val="PargrafodaLista"/>
        <w:numPr>
          <w:ilvl w:val="0"/>
          <w:numId w:val="7"/>
        </w:numPr>
        <w:pBdr>
          <w:bottom w:val="single" w:sz="4" w:space="1" w:color="auto"/>
        </w:pBdr>
        <w:spacing w:line="320" w:lineRule="atLeast"/>
        <w:ind w:left="0" w:firstLine="0"/>
        <w:rPr>
          <w:rFonts w:ascii="Times New Roman" w:hAnsi="Times New Roman" w:cs="Times New Roman"/>
          <w:b/>
        </w:rPr>
      </w:pPr>
      <w:r w:rsidRPr="008D789A">
        <w:rPr>
          <w:rFonts w:ascii="Times New Roman" w:hAnsi="Times New Roman" w:cs="Times New Roman"/>
          <w:b/>
        </w:rPr>
        <w:t>ALTERAÇÃO DAS QUANTIDADES DE DEBÊNTURES POR SÉRIE</w:t>
      </w:r>
    </w:p>
    <w:p w14:paraId="70387ABB" w14:textId="77777777" w:rsidR="00AB6587" w:rsidRPr="008D789A" w:rsidRDefault="00AB6587" w:rsidP="005B7009">
      <w:pPr>
        <w:spacing w:line="320" w:lineRule="atLeast"/>
        <w:jc w:val="both"/>
        <w:rPr>
          <w:rFonts w:ascii="Times New Roman" w:hAnsi="Times New Roman" w:cs="Times New Roman"/>
          <w:b/>
          <w:sz w:val="22"/>
          <w:szCs w:val="22"/>
        </w:rPr>
      </w:pPr>
    </w:p>
    <w:p w14:paraId="60F32199" w14:textId="4BF8D775" w:rsidR="006D0D1C" w:rsidRPr="008D789A" w:rsidRDefault="006D0D1C" w:rsidP="005B7009">
      <w:pPr>
        <w:spacing w:line="320" w:lineRule="atLeast"/>
        <w:jc w:val="both"/>
        <w:rPr>
          <w:rFonts w:ascii="Times New Roman" w:hAnsi="Times New Roman" w:cs="Times New Roman"/>
          <w:bCs/>
          <w:sz w:val="22"/>
          <w:szCs w:val="22"/>
        </w:rPr>
      </w:pPr>
      <w:r w:rsidRPr="008D789A">
        <w:rPr>
          <w:rFonts w:ascii="Times New Roman" w:hAnsi="Times New Roman" w:cs="Times New Roman"/>
          <w:bCs/>
          <w:sz w:val="22"/>
          <w:szCs w:val="22"/>
        </w:rPr>
        <w:t>O Coordenador Líder, em conjunto com a Emissora</w:t>
      </w:r>
      <w:r w:rsidR="003E33EA" w:rsidRPr="008D789A">
        <w:rPr>
          <w:rFonts w:ascii="Times New Roman" w:hAnsi="Times New Roman" w:cs="Times New Roman"/>
          <w:bCs/>
          <w:sz w:val="22"/>
          <w:szCs w:val="22"/>
        </w:rPr>
        <w:t xml:space="preserve"> e conforme aprovado na AGD</w:t>
      </w:r>
      <w:r w:rsidRPr="008D789A">
        <w:rPr>
          <w:rFonts w:ascii="Times New Roman" w:hAnsi="Times New Roman" w:cs="Times New Roman"/>
          <w:bCs/>
          <w:sz w:val="22"/>
          <w:szCs w:val="22"/>
        </w:rPr>
        <w:t>, decidiram por ajustar a</w:t>
      </w:r>
      <w:r w:rsidR="003E33EA" w:rsidRPr="008D789A">
        <w:rPr>
          <w:rFonts w:ascii="Times New Roman" w:hAnsi="Times New Roman" w:cs="Times New Roman"/>
          <w:bCs/>
          <w:sz w:val="22"/>
          <w:szCs w:val="22"/>
        </w:rPr>
        <w:t xml:space="preserve"> quantidade de Debêntures alocadas por série</w:t>
      </w:r>
      <w:r w:rsidR="006F0FDC" w:rsidRPr="008D789A">
        <w:rPr>
          <w:rFonts w:ascii="Times New Roman" w:hAnsi="Times New Roman" w:cs="Times New Roman"/>
          <w:bCs/>
          <w:sz w:val="22"/>
          <w:szCs w:val="22"/>
        </w:rPr>
        <w:t>, conforme alterações abaixo descritas:</w:t>
      </w:r>
    </w:p>
    <w:p w14:paraId="3176AAB8" w14:textId="77777777" w:rsidR="006F0FDC" w:rsidRPr="008D789A" w:rsidRDefault="006F0FDC" w:rsidP="005B7009">
      <w:pPr>
        <w:spacing w:line="320" w:lineRule="atLeast"/>
        <w:jc w:val="both"/>
        <w:rPr>
          <w:rFonts w:ascii="Times New Roman" w:hAnsi="Times New Roman" w:cs="Times New Roman"/>
          <w:bCs/>
          <w:sz w:val="22"/>
          <w:szCs w:val="22"/>
        </w:rPr>
      </w:pPr>
    </w:p>
    <w:p w14:paraId="307310F1" w14:textId="0A1B7F98" w:rsidR="006F0FDC" w:rsidRPr="008D789A" w:rsidRDefault="006F0FDC" w:rsidP="005B7009">
      <w:pPr>
        <w:pStyle w:val="PargrafodaLista"/>
        <w:numPr>
          <w:ilvl w:val="0"/>
          <w:numId w:val="6"/>
        </w:numPr>
        <w:spacing w:line="320" w:lineRule="atLeast"/>
        <w:ind w:left="709"/>
        <w:rPr>
          <w:rFonts w:ascii="Times New Roman" w:hAnsi="Times New Roman" w:cs="Times New Roman"/>
          <w:bCs/>
        </w:rPr>
      </w:pPr>
      <w:r w:rsidRPr="008D789A">
        <w:rPr>
          <w:rFonts w:ascii="Times New Roman" w:hAnsi="Times New Roman" w:cs="Times New Roman"/>
          <w:bCs/>
        </w:rPr>
        <w:t>Debêntures da Primeira Série: a quantidade de Debêntures da Primeira Série</w:t>
      </w:r>
      <w:r w:rsidR="00B36E2D" w:rsidRPr="008D789A">
        <w:rPr>
          <w:rFonts w:ascii="Times New Roman" w:hAnsi="Times New Roman" w:cs="Times New Roman"/>
          <w:bCs/>
        </w:rPr>
        <w:t xml:space="preserve">, inicialmente </w:t>
      </w:r>
      <w:r w:rsidRPr="008D789A">
        <w:rPr>
          <w:rFonts w:ascii="Times New Roman" w:hAnsi="Times New Roman" w:cs="Times New Roman"/>
          <w:bCs/>
        </w:rPr>
        <w:t>de 45.500 (quarenta e cinco mil e quinhentas) Debêntures da Primeira Série</w:t>
      </w:r>
      <w:r w:rsidR="00B36E2D" w:rsidRPr="008D789A">
        <w:rPr>
          <w:rFonts w:ascii="Times New Roman" w:hAnsi="Times New Roman" w:cs="Times New Roman"/>
          <w:bCs/>
        </w:rPr>
        <w:t>,</w:t>
      </w:r>
      <w:r w:rsidRPr="008D789A">
        <w:rPr>
          <w:rFonts w:ascii="Times New Roman" w:hAnsi="Times New Roman" w:cs="Times New Roman"/>
          <w:bCs/>
        </w:rPr>
        <w:t xml:space="preserve"> </w:t>
      </w:r>
      <w:r w:rsidR="00B36E2D" w:rsidRPr="008D789A">
        <w:rPr>
          <w:rFonts w:ascii="Times New Roman" w:hAnsi="Times New Roman" w:cs="Times New Roman"/>
          <w:bCs/>
        </w:rPr>
        <w:t>passará a ser de</w:t>
      </w:r>
      <w:r w:rsidRPr="008D789A">
        <w:rPr>
          <w:rFonts w:ascii="Times New Roman" w:hAnsi="Times New Roman" w:cs="Times New Roman"/>
          <w:bCs/>
        </w:rPr>
        <w:t xml:space="preserve"> 37.500</w:t>
      </w:r>
      <w:r w:rsidR="00B36E2D" w:rsidRPr="008D789A">
        <w:rPr>
          <w:rFonts w:ascii="Times New Roman" w:hAnsi="Times New Roman" w:cs="Times New Roman"/>
          <w:bCs/>
        </w:rPr>
        <w:t xml:space="preserve"> (trinta e sete mil e quinhentas) Debêntures da Primeira Série</w:t>
      </w:r>
      <w:r w:rsidRPr="008D789A">
        <w:rPr>
          <w:rFonts w:ascii="Times New Roman" w:hAnsi="Times New Roman" w:cs="Times New Roman"/>
          <w:bCs/>
        </w:rPr>
        <w:t>, no montante total de R$37.500.000</w:t>
      </w:r>
      <w:r w:rsidR="00B36E2D" w:rsidRPr="008D789A">
        <w:rPr>
          <w:rFonts w:ascii="Times New Roman" w:hAnsi="Times New Roman" w:cs="Times New Roman"/>
          <w:bCs/>
        </w:rPr>
        <w:t>,00 (trinta e sete milhões de reais)</w:t>
      </w:r>
      <w:r w:rsidRPr="008D789A">
        <w:rPr>
          <w:rFonts w:ascii="Times New Roman" w:hAnsi="Times New Roman" w:cs="Times New Roman"/>
          <w:bCs/>
        </w:rPr>
        <w:t>;</w:t>
      </w:r>
    </w:p>
    <w:p w14:paraId="067D2C34" w14:textId="77777777" w:rsidR="001F5E82" w:rsidRPr="008D789A" w:rsidRDefault="001F5E82" w:rsidP="005B7009">
      <w:pPr>
        <w:pStyle w:val="PargrafodaLista"/>
        <w:spacing w:line="320" w:lineRule="atLeast"/>
        <w:ind w:left="709"/>
        <w:rPr>
          <w:rFonts w:ascii="Times New Roman" w:hAnsi="Times New Roman" w:cs="Times New Roman"/>
          <w:bCs/>
        </w:rPr>
      </w:pPr>
    </w:p>
    <w:p w14:paraId="6C2BFE43" w14:textId="4A651171" w:rsidR="006F0FDC" w:rsidRPr="008D789A" w:rsidRDefault="006F0FDC" w:rsidP="005B7009">
      <w:pPr>
        <w:pStyle w:val="PargrafodaLista"/>
        <w:numPr>
          <w:ilvl w:val="0"/>
          <w:numId w:val="6"/>
        </w:numPr>
        <w:spacing w:line="320" w:lineRule="atLeast"/>
        <w:ind w:left="709"/>
        <w:rPr>
          <w:rFonts w:ascii="Times New Roman" w:hAnsi="Times New Roman" w:cs="Times New Roman"/>
          <w:bCs/>
        </w:rPr>
      </w:pPr>
      <w:r w:rsidRPr="008D789A">
        <w:rPr>
          <w:rFonts w:ascii="Times New Roman" w:hAnsi="Times New Roman" w:cs="Times New Roman"/>
          <w:bCs/>
        </w:rPr>
        <w:t xml:space="preserve">Debêntures da Segunda Série: </w:t>
      </w:r>
      <w:r w:rsidR="00B36E2D" w:rsidRPr="008D789A">
        <w:rPr>
          <w:rFonts w:ascii="Times New Roman" w:hAnsi="Times New Roman" w:cs="Times New Roman"/>
          <w:bCs/>
        </w:rPr>
        <w:t xml:space="preserve">a quantidade de Debêntures da Segunda Série, inicialmente de 7.000 (sete mil) </w:t>
      </w:r>
      <w:r w:rsidRPr="008D789A">
        <w:rPr>
          <w:rFonts w:ascii="Times New Roman" w:hAnsi="Times New Roman" w:cs="Times New Roman"/>
          <w:bCs/>
        </w:rPr>
        <w:t>Debêntures da Segunda Série</w:t>
      </w:r>
      <w:r w:rsidR="00B36E2D" w:rsidRPr="008D789A">
        <w:rPr>
          <w:rFonts w:ascii="Times New Roman" w:hAnsi="Times New Roman" w:cs="Times New Roman"/>
          <w:bCs/>
        </w:rPr>
        <w:t>, passará a ser de 15.000 (quinze mil) Debêntures da Segunda Série, no montante total de R$15.000.000,00 (quinze milhões de reais); e</w:t>
      </w:r>
    </w:p>
    <w:p w14:paraId="6DBAC861" w14:textId="77777777" w:rsidR="001F5E82" w:rsidRPr="008D789A" w:rsidRDefault="001F5E82" w:rsidP="005B7009">
      <w:pPr>
        <w:pStyle w:val="PargrafodaLista"/>
        <w:ind w:left="709"/>
        <w:rPr>
          <w:rFonts w:ascii="Times New Roman" w:hAnsi="Times New Roman" w:cs="Times New Roman"/>
          <w:bCs/>
        </w:rPr>
      </w:pPr>
    </w:p>
    <w:p w14:paraId="3BC41DDF" w14:textId="709C5ADF" w:rsidR="001F5E82" w:rsidRPr="008D789A" w:rsidRDefault="001F5E82" w:rsidP="005B7009">
      <w:pPr>
        <w:pStyle w:val="PargrafodaLista"/>
        <w:numPr>
          <w:ilvl w:val="0"/>
          <w:numId w:val="6"/>
        </w:numPr>
        <w:spacing w:line="320" w:lineRule="atLeast"/>
        <w:ind w:left="709"/>
        <w:rPr>
          <w:rFonts w:ascii="Times New Roman" w:hAnsi="Times New Roman" w:cs="Times New Roman"/>
          <w:bCs/>
        </w:rPr>
      </w:pPr>
      <w:r w:rsidRPr="008D789A">
        <w:rPr>
          <w:rFonts w:ascii="Times New Roman" w:hAnsi="Times New Roman" w:cs="Times New Roman"/>
          <w:bCs/>
        </w:rPr>
        <w:t>Debêntures da Terceira Série (conforme abaixo definido): a quantidade de Debêntures da Terceira Série não será alterada.</w:t>
      </w:r>
    </w:p>
    <w:p w14:paraId="7DEA2DD0" w14:textId="77777777" w:rsidR="006F0FDC" w:rsidRPr="008D789A" w:rsidRDefault="006F0FDC" w:rsidP="005B7009">
      <w:pPr>
        <w:spacing w:line="320" w:lineRule="atLeast"/>
        <w:jc w:val="both"/>
        <w:rPr>
          <w:rFonts w:ascii="Times New Roman" w:hAnsi="Times New Roman" w:cs="Times New Roman"/>
          <w:bCs/>
          <w:sz w:val="22"/>
          <w:szCs w:val="22"/>
        </w:rPr>
      </w:pPr>
    </w:p>
    <w:p w14:paraId="3045BAB4" w14:textId="3EEA52D6" w:rsidR="00D107BD" w:rsidRPr="008D789A" w:rsidRDefault="00D107BD" w:rsidP="005B7009">
      <w:pPr>
        <w:pStyle w:val="PargrafodaLista"/>
        <w:numPr>
          <w:ilvl w:val="0"/>
          <w:numId w:val="7"/>
        </w:numPr>
        <w:pBdr>
          <w:bottom w:val="single" w:sz="4" w:space="1" w:color="auto"/>
        </w:pBdr>
        <w:spacing w:line="320" w:lineRule="atLeast"/>
        <w:ind w:left="0" w:firstLine="0"/>
        <w:rPr>
          <w:rFonts w:ascii="Times New Roman" w:hAnsi="Times New Roman" w:cs="Times New Roman"/>
          <w:b/>
        </w:rPr>
      </w:pPr>
      <w:r w:rsidRPr="008D789A">
        <w:rPr>
          <w:rFonts w:ascii="Times New Roman" w:hAnsi="Times New Roman" w:cs="Times New Roman"/>
          <w:b/>
        </w:rPr>
        <w:t>ALTERAÇÃO DE OUTRAS CONDIÇÕES DA</w:t>
      </w:r>
      <w:r w:rsidR="005634F7" w:rsidRPr="006808AA">
        <w:rPr>
          <w:rFonts w:ascii="Times New Roman" w:hAnsi="Times New Roman" w:cs="Times New Roman"/>
          <w:b/>
        </w:rPr>
        <w:t>S DEBÊNTURES</w:t>
      </w:r>
    </w:p>
    <w:p w14:paraId="7E185F88" w14:textId="77777777" w:rsidR="00D107BD" w:rsidRPr="008D789A" w:rsidRDefault="00D107BD" w:rsidP="005B7009">
      <w:pPr>
        <w:spacing w:line="320" w:lineRule="atLeast"/>
        <w:jc w:val="both"/>
        <w:rPr>
          <w:rFonts w:ascii="Times New Roman" w:hAnsi="Times New Roman" w:cs="Times New Roman"/>
          <w:b/>
          <w:sz w:val="22"/>
          <w:szCs w:val="22"/>
        </w:rPr>
      </w:pPr>
    </w:p>
    <w:p w14:paraId="52AF01C4" w14:textId="0720F7D8" w:rsidR="00D107BD" w:rsidRPr="008D789A" w:rsidRDefault="00B64B77" w:rsidP="005B7009">
      <w:pPr>
        <w:pStyle w:val="PargrafodaLista"/>
        <w:numPr>
          <w:ilvl w:val="1"/>
          <w:numId w:val="7"/>
        </w:numPr>
        <w:tabs>
          <w:tab w:val="left" w:pos="0"/>
        </w:tabs>
        <w:spacing w:line="320" w:lineRule="atLeast"/>
        <w:ind w:left="0" w:firstLine="0"/>
        <w:rPr>
          <w:rFonts w:ascii="Times New Roman" w:hAnsi="Times New Roman" w:cs="Times New Roman"/>
          <w:bCs/>
        </w:rPr>
      </w:pPr>
      <w:r w:rsidRPr="008D789A">
        <w:rPr>
          <w:rFonts w:ascii="Times New Roman" w:hAnsi="Times New Roman" w:cs="Times New Roman"/>
          <w:b/>
        </w:rPr>
        <w:t>CRITÉRIOS DE ELEGIBILIDADE</w:t>
      </w:r>
    </w:p>
    <w:p w14:paraId="5F5E743F" w14:textId="77777777" w:rsidR="00D107BD" w:rsidRPr="008D789A" w:rsidRDefault="00D107BD" w:rsidP="005B7009">
      <w:pPr>
        <w:tabs>
          <w:tab w:val="left" w:pos="0"/>
        </w:tabs>
        <w:spacing w:line="320" w:lineRule="atLeast"/>
        <w:jc w:val="both"/>
        <w:rPr>
          <w:rFonts w:ascii="Times New Roman" w:hAnsi="Times New Roman" w:cs="Times New Roman"/>
          <w:bCs/>
          <w:sz w:val="22"/>
          <w:szCs w:val="22"/>
        </w:rPr>
      </w:pPr>
    </w:p>
    <w:p w14:paraId="64C8F09E" w14:textId="429CE756" w:rsidR="00E34FDE" w:rsidRPr="008D789A" w:rsidRDefault="00763863" w:rsidP="005B7009">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bCs/>
          <w:sz w:val="22"/>
          <w:szCs w:val="22"/>
        </w:rPr>
        <w:t>A Cláusula 3.16 da Escritura de Emissão</w:t>
      </w:r>
      <w:r w:rsidR="00E34FDE" w:rsidRPr="008D789A">
        <w:rPr>
          <w:rFonts w:ascii="Times New Roman" w:hAnsi="Times New Roman" w:cs="Times New Roman"/>
          <w:bCs/>
          <w:sz w:val="22"/>
          <w:szCs w:val="22"/>
        </w:rPr>
        <w:t xml:space="preserve"> foi alterada, de forma a ajustar os Critérios de Elegibilidade para aquisição de Direitos Creditórios pela Emissora no âmbito da Emissão. Nesse sentido, os itens (ii), (viii) e (ix) da Cláusula 3.16 vigorarão com as seguintes redações:</w:t>
      </w:r>
    </w:p>
    <w:p w14:paraId="38F69BC8" w14:textId="77777777" w:rsidR="00E34FDE" w:rsidRPr="008D789A" w:rsidRDefault="00E34FDE" w:rsidP="005B7009">
      <w:pPr>
        <w:tabs>
          <w:tab w:val="left" w:pos="0"/>
        </w:tabs>
        <w:spacing w:line="320" w:lineRule="atLeast"/>
        <w:jc w:val="both"/>
        <w:rPr>
          <w:rFonts w:ascii="Times New Roman" w:hAnsi="Times New Roman" w:cs="Times New Roman"/>
          <w:bCs/>
          <w:sz w:val="22"/>
          <w:szCs w:val="22"/>
        </w:rPr>
      </w:pPr>
    </w:p>
    <w:p w14:paraId="5B2AA93B" w14:textId="7A932B5C" w:rsidR="00E34FDE" w:rsidRPr="008D789A" w:rsidRDefault="005634F7" w:rsidP="005B7009">
      <w:pPr>
        <w:pBdr>
          <w:top w:val="nil"/>
          <w:left w:val="nil"/>
          <w:bottom w:val="nil"/>
          <w:right w:val="nil"/>
          <w:between w:val="nil"/>
        </w:pBdr>
        <w:spacing w:line="312" w:lineRule="auto"/>
        <w:jc w:val="both"/>
        <w:rPr>
          <w:rFonts w:ascii="Times New Roman" w:hAnsi="Times New Roman" w:cs="Times New Roman"/>
          <w:sz w:val="22"/>
          <w:szCs w:val="22"/>
        </w:rPr>
      </w:pPr>
      <w:r w:rsidRPr="008D789A">
        <w:rPr>
          <w:rFonts w:ascii="Times New Roman" w:hAnsi="Times New Roman" w:cs="Times New Roman"/>
          <w:sz w:val="22"/>
          <w:szCs w:val="22"/>
        </w:rPr>
        <w:t>“</w:t>
      </w:r>
      <w:r w:rsidR="00E34FDE" w:rsidRPr="008D789A">
        <w:rPr>
          <w:rFonts w:ascii="Times New Roman" w:hAnsi="Times New Roman" w:cs="Times New Roman"/>
          <w:b/>
          <w:bCs/>
          <w:i/>
          <w:iCs/>
          <w:sz w:val="22"/>
          <w:szCs w:val="22"/>
        </w:rPr>
        <w:t>3.16</w:t>
      </w:r>
      <w:r w:rsidR="00E34FDE" w:rsidRPr="008D789A">
        <w:rPr>
          <w:rFonts w:ascii="Times New Roman" w:hAnsi="Times New Roman" w:cs="Times New Roman"/>
          <w:b/>
          <w:bCs/>
          <w:i/>
          <w:iCs/>
          <w:sz w:val="22"/>
          <w:szCs w:val="22"/>
        </w:rPr>
        <w:tab/>
        <w:t>Critérios de Elegibilidade</w:t>
      </w:r>
      <w:r w:rsidR="00E34FDE" w:rsidRPr="008D789A">
        <w:rPr>
          <w:rFonts w:ascii="Times New Roman" w:hAnsi="Times New Roman" w:cs="Times New Roman"/>
          <w:i/>
          <w:iCs/>
          <w:sz w:val="22"/>
          <w:szCs w:val="22"/>
        </w:rPr>
        <w:t>: sem prejuízo das demais disposições desta Escritura de Emissão, em cada Data de Oferta de Direitos Creditórios pela Emissora, deverão ser observados os seguintes Critérios de Elegibilidade, os quais serão verificados pela Emissora, exclusivamente com base nas informações contidas no Arquivo Remessa da Emissora.</w:t>
      </w:r>
      <w:r w:rsidR="00E34FDE" w:rsidRPr="008D789A">
        <w:rPr>
          <w:rFonts w:ascii="Times New Roman" w:hAnsi="Times New Roman" w:cs="Times New Roman"/>
          <w:sz w:val="22"/>
          <w:szCs w:val="22"/>
        </w:rPr>
        <w:t>”</w:t>
      </w:r>
    </w:p>
    <w:p w14:paraId="0EAB2E41" w14:textId="77777777" w:rsidR="00E34FDE" w:rsidRPr="008D789A" w:rsidRDefault="00E34FDE" w:rsidP="005B7009">
      <w:pPr>
        <w:pBdr>
          <w:top w:val="nil"/>
          <w:left w:val="nil"/>
          <w:bottom w:val="nil"/>
          <w:right w:val="nil"/>
          <w:between w:val="nil"/>
        </w:pBdr>
        <w:spacing w:line="312" w:lineRule="auto"/>
        <w:jc w:val="both"/>
        <w:rPr>
          <w:rFonts w:ascii="Times New Roman" w:hAnsi="Times New Roman" w:cs="Times New Roman"/>
          <w:i/>
          <w:iCs/>
          <w:sz w:val="22"/>
          <w:szCs w:val="22"/>
        </w:rPr>
      </w:pPr>
    </w:p>
    <w:p w14:paraId="581A23B7" w14:textId="77777777" w:rsidR="00E34FDE" w:rsidRPr="008D789A" w:rsidRDefault="00E34FDE" w:rsidP="005B7009">
      <w:pPr>
        <w:pBdr>
          <w:top w:val="nil"/>
          <w:left w:val="nil"/>
          <w:bottom w:val="nil"/>
          <w:right w:val="nil"/>
          <w:between w:val="nil"/>
        </w:pBdr>
        <w:spacing w:line="312" w:lineRule="auto"/>
        <w:jc w:val="both"/>
        <w:rPr>
          <w:rFonts w:ascii="Times New Roman" w:hAnsi="Times New Roman" w:cs="Times New Roman"/>
          <w:i/>
          <w:iCs/>
          <w:sz w:val="22"/>
          <w:szCs w:val="22"/>
        </w:rPr>
      </w:pPr>
      <w:r w:rsidRPr="008D789A">
        <w:rPr>
          <w:rFonts w:ascii="Times New Roman" w:hAnsi="Times New Roman" w:cs="Times New Roman"/>
          <w:i/>
          <w:iCs/>
          <w:sz w:val="22"/>
          <w:szCs w:val="22"/>
        </w:rPr>
        <w:lastRenderedPageBreak/>
        <w:t>(...)</w:t>
      </w:r>
    </w:p>
    <w:p w14:paraId="7DD914D8" w14:textId="77777777" w:rsidR="00E34FDE" w:rsidRPr="008D789A" w:rsidRDefault="00E34FDE" w:rsidP="005B7009">
      <w:pPr>
        <w:pBdr>
          <w:top w:val="nil"/>
          <w:left w:val="nil"/>
          <w:bottom w:val="nil"/>
          <w:right w:val="nil"/>
          <w:between w:val="nil"/>
        </w:pBdr>
        <w:spacing w:line="312" w:lineRule="auto"/>
        <w:jc w:val="both"/>
        <w:rPr>
          <w:rFonts w:ascii="Times New Roman" w:hAnsi="Times New Roman" w:cs="Times New Roman"/>
          <w:i/>
          <w:iCs/>
          <w:sz w:val="22"/>
          <w:szCs w:val="22"/>
        </w:rPr>
      </w:pPr>
    </w:p>
    <w:p w14:paraId="0C019BDB" w14:textId="77777777" w:rsidR="00E34FDE" w:rsidRPr="008D789A" w:rsidRDefault="00E34FDE" w:rsidP="005B7009">
      <w:pPr>
        <w:pBdr>
          <w:top w:val="nil"/>
          <w:left w:val="nil"/>
          <w:bottom w:val="nil"/>
          <w:right w:val="nil"/>
          <w:between w:val="nil"/>
        </w:pBdr>
        <w:spacing w:line="312" w:lineRule="auto"/>
        <w:jc w:val="both"/>
        <w:rPr>
          <w:rFonts w:ascii="Times New Roman" w:hAnsi="Times New Roman" w:cs="Times New Roman"/>
          <w:i/>
          <w:iCs/>
          <w:sz w:val="22"/>
          <w:szCs w:val="22"/>
        </w:rPr>
      </w:pPr>
      <w:r w:rsidRPr="008D789A">
        <w:rPr>
          <w:rFonts w:ascii="Times New Roman" w:hAnsi="Times New Roman" w:cs="Times New Roman"/>
          <w:i/>
          <w:iCs/>
          <w:sz w:val="22"/>
          <w:szCs w:val="22"/>
        </w:rPr>
        <w:t xml:space="preserve">(ii) o Valor Presente dos Direitos Creditórios devidos cedidos por uma mesma Escola Apoiada ou seu respectivo grupo econômico, considerada </w:t>
      </w:r>
      <w:proofErr w:type="gramStart"/>
      <w:r w:rsidRPr="008D789A">
        <w:rPr>
          <w:rFonts w:ascii="Times New Roman" w:hAnsi="Times New Roman" w:cs="Times New Roman"/>
          <w:i/>
          <w:iCs/>
          <w:sz w:val="22"/>
          <w:szCs w:val="22"/>
        </w:rPr>
        <w:t>pro forma</w:t>
      </w:r>
      <w:proofErr w:type="gramEnd"/>
      <w:r w:rsidRPr="008D789A">
        <w:rPr>
          <w:rFonts w:ascii="Times New Roman" w:hAnsi="Times New Roman" w:cs="Times New Roman"/>
          <w:i/>
          <w:iCs/>
          <w:sz w:val="22"/>
          <w:szCs w:val="22"/>
        </w:rPr>
        <w:t xml:space="preserve"> (como se já ocorrida) a cessão pretendida, deverá respeitar os percentuais descritos na tabela abaixo:</w:t>
      </w:r>
    </w:p>
    <w:p w14:paraId="34C4DDED" w14:textId="77777777" w:rsidR="00E34FDE" w:rsidRPr="008D789A" w:rsidRDefault="00E34FDE" w:rsidP="00E34FDE">
      <w:pPr>
        <w:pBdr>
          <w:top w:val="nil"/>
          <w:left w:val="nil"/>
          <w:bottom w:val="nil"/>
          <w:right w:val="nil"/>
          <w:between w:val="nil"/>
        </w:pBdr>
        <w:spacing w:line="312" w:lineRule="auto"/>
        <w:rPr>
          <w:rFonts w:ascii="Times New Roman" w:hAnsi="Times New Roman" w:cs="Times New Roman"/>
          <w:i/>
          <w:iCs/>
          <w:sz w:val="22"/>
          <w:szCs w:val="22"/>
        </w:rPr>
      </w:pPr>
    </w:p>
    <w:tbl>
      <w:tblPr>
        <w:tblW w:w="41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71"/>
        <w:gridCol w:w="1118"/>
        <w:gridCol w:w="1118"/>
        <w:gridCol w:w="1118"/>
        <w:gridCol w:w="1118"/>
        <w:gridCol w:w="1094"/>
      </w:tblGrid>
      <w:tr w:rsidR="006808AA" w:rsidRPr="008D789A" w14:paraId="106BE0EF" w14:textId="77777777" w:rsidTr="00191D3D">
        <w:trPr>
          <w:trHeight w:val="615"/>
          <w:jc w:val="center"/>
        </w:trPr>
        <w:tc>
          <w:tcPr>
            <w:tcW w:w="1620" w:type="pct"/>
            <w:shd w:val="clear" w:color="auto" w:fill="auto"/>
            <w:vAlign w:val="center"/>
            <w:hideMark/>
          </w:tcPr>
          <w:p w14:paraId="7F829DDE" w14:textId="77777777" w:rsidR="00E34FDE" w:rsidRPr="008D789A" w:rsidRDefault="00E34FDE" w:rsidP="00191D3D">
            <w:pPr>
              <w:spacing w:line="312" w:lineRule="auto"/>
              <w:jc w:val="center"/>
              <w:rPr>
                <w:rFonts w:ascii="Times New Roman" w:hAnsi="Times New Roman" w:cs="Times New Roman"/>
                <w:i/>
                <w:iCs/>
                <w:sz w:val="22"/>
                <w:szCs w:val="22"/>
              </w:rPr>
            </w:pPr>
            <w:r w:rsidRPr="008D789A">
              <w:rPr>
                <w:rFonts w:ascii="Times New Roman" w:hAnsi="Times New Roman" w:cs="Times New Roman"/>
                <w:i/>
                <w:iCs/>
                <w:sz w:val="22"/>
                <w:szCs w:val="22"/>
              </w:rPr>
              <w:t>-</w:t>
            </w:r>
          </w:p>
        </w:tc>
        <w:tc>
          <w:tcPr>
            <w:tcW w:w="617" w:type="pct"/>
            <w:shd w:val="clear" w:color="auto" w:fill="A6A6A6" w:themeFill="background1" w:themeFillShade="A6"/>
            <w:vAlign w:val="center"/>
            <w:hideMark/>
          </w:tcPr>
          <w:p w14:paraId="50EF4682" w14:textId="77777777" w:rsidR="00E34FDE" w:rsidRPr="008D789A" w:rsidRDefault="00E34FDE" w:rsidP="00191D3D">
            <w:pPr>
              <w:spacing w:line="312" w:lineRule="auto"/>
              <w:jc w:val="center"/>
              <w:rPr>
                <w:rFonts w:ascii="Times New Roman" w:hAnsi="Times New Roman" w:cs="Times New Roman"/>
                <w:b/>
                <w:bCs/>
                <w:i/>
                <w:iCs/>
                <w:color w:val="FFFFFF"/>
                <w:sz w:val="22"/>
                <w:szCs w:val="22"/>
              </w:rPr>
            </w:pPr>
            <w:r w:rsidRPr="008D789A">
              <w:rPr>
                <w:rFonts w:ascii="Times New Roman" w:hAnsi="Times New Roman" w:cs="Times New Roman"/>
                <w:b/>
                <w:bCs/>
                <w:i/>
                <w:iCs/>
                <w:color w:val="FFFFFF"/>
                <w:sz w:val="22"/>
                <w:szCs w:val="22"/>
              </w:rPr>
              <w:t xml:space="preserve">Da presente data (inclusive) a 1º de julho de 2023 (exclusive) </w:t>
            </w:r>
          </w:p>
        </w:tc>
        <w:tc>
          <w:tcPr>
            <w:tcW w:w="586" w:type="pct"/>
            <w:shd w:val="clear" w:color="auto" w:fill="A6A6A6" w:themeFill="background1" w:themeFillShade="A6"/>
            <w:vAlign w:val="center"/>
            <w:hideMark/>
          </w:tcPr>
          <w:p w14:paraId="0670C29F" w14:textId="77777777" w:rsidR="00E34FDE" w:rsidRPr="008D789A" w:rsidRDefault="00E34FDE" w:rsidP="00191D3D">
            <w:pPr>
              <w:spacing w:line="312" w:lineRule="auto"/>
              <w:jc w:val="center"/>
              <w:rPr>
                <w:rFonts w:ascii="Times New Roman" w:hAnsi="Times New Roman" w:cs="Times New Roman"/>
                <w:b/>
                <w:bCs/>
                <w:i/>
                <w:iCs/>
                <w:color w:val="FFFFFF"/>
                <w:sz w:val="22"/>
                <w:szCs w:val="22"/>
              </w:rPr>
            </w:pPr>
            <w:r w:rsidRPr="008D789A">
              <w:rPr>
                <w:rFonts w:ascii="Times New Roman" w:hAnsi="Times New Roman" w:cs="Times New Roman"/>
                <w:b/>
                <w:bCs/>
                <w:i/>
                <w:iCs/>
                <w:color w:val="FFFFFF"/>
                <w:sz w:val="22"/>
                <w:szCs w:val="22"/>
              </w:rPr>
              <w:t xml:space="preserve">De 1º de Julho de 2023 (inclusive) a 1º de agosto de 2023 (exclusive) </w:t>
            </w:r>
          </w:p>
        </w:tc>
        <w:tc>
          <w:tcPr>
            <w:tcW w:w="662" w:type="pct"/>
            <w:shd w:val="clear" w:color="auto" w:fill="A6A6A6" w:themeFill="background1" w:themeFillShade="A6"/>
            <w:vAlign w:val="center"/>
            <w:hideMark/>
          </w:tcPr>
          <w:p w14:paraId="2EE6F5A0" w14:textId="77777777" w:rsidR="00E34FDE" w:rsidRPr="008D789A" w:rsidRDefault="00E34FDE" w:rsidP="00191D3D">
            <w:pPr>
              <w:spacing w:line="312" w:lineRule="auto"/>
              <w:jc w:val="center"/>
              <w:rPr>
                <w:rFonts w:ascii="Times New Roman" w:hAnsi="Times New Roman" w:cs="Times New Roman"/>
                <w:b/>
                <w:bCs/>
                <w:i/>
                <w:iCs/>
                <w:color w:val="FFFFFF"/>
                <w:sz w:val="22"/>
                <w:szCs w:val="22"/>
              </w:rPr>
            </w:pPr>
            <w:r w:rsidRPr="008D789A">
              <w:rPr>
                <w:rFonts w:ascii="Times New Roman" w:hAnsi="Times New Roman" w:cs="Times New Roman"/>
                <w:b/>
                <w:bCs/>
                <w:i/>
                <w:iCs/>
                <w:color w:val="FFFFFF"/>
                <w:sz w:val="22"/>
                <w:szCs w:val="22"/>
              </w:rPr>
              <w:t>De 1º de agosto de 2023 (inclusive) a 1º de setembro de 2023 (exclusive)</w:t>
            </w:r>
          </w:p>
        </w:tc>
        <w:tc>
          <w:tcPr>
            <w:tcW w:w="786" w:type="pct"/>
            <w:shd w:val="clear" w:color="auto" w:fill="A6A6A6" w:themeFill="background1" w:themeFillShade="A6"/>
            <w:vAlign w:val="center"/>
            <w:hideMark/>
          </w:tcPr>
          <w:p w14:paraId="6D69C6E0" w14:textId="77777777" w:rsidR="00E34FDE" w:rsidRPr="008D789A" w:rsidRDefault="00E34FDE" w:rsidP="00191D3D">
            <w:pPr>
              <w:spacing w:line="312" w:lineRule="auto"/>
              <w:jc w:val="center"/>
              <w:rPr>
                <w:rFonts w:ascii="Times New Roman" w:hAnsi="Times New Roman" w:cs="Times New Roman"/>
                <w:b/>
                <w:bCs/>
                <w:i/>
                <w:iCs/>
                <w:color w:val="FFFFFF"/>
                <w:sz w:val="22"/>
                <w:szCs w:val="22"/>
              </w:rPr>
            </w:pPr>
            <w:r w:rsidRPr="008D789A">
              <w:rPr>
                <w:rFonts w:ascii="Times New Roman" w:hAnsi="Times New Roman" w:cs="Times New Roman"/>
                <w:b/>
                <w:bCs/>
                <w:i/>
                <w:iCs/>
                <w:color w:val="FFFFFF"/>
                <w:sz w:val="22"/>
                <w:szCs w:val="22"/>
              </w:rPr>
              <w:t>De 1º de setembro de 2023 (inclusive) a 1º de outubro de 2023 (exclusive)</w:t>
            </w:r>
          </w:p>
        </w:tc>
        <w:tc>
          <w:tcPr>
            <w:tcW w:w="728" w:type="pct"/>
            <w:shd w:val="clear" w:color="auto" w:fill="A6A6A6" w:themeFill="background1" w:themeFillShade="A6"/>
            <w:vAlign w:val="center"/>
            <w:hideMark/>
          </w:tcPr>
          <w:p w14:paraId="0DFF71B8" w14:textId="77777777" w:rsidR="00E34FDE" w:rsidRPr="008D789A" w:rsidRDefault="00E34FDE" w:rsidP="00191D3D">
            <w:pPr>
              <w:spacing w:line="312" w:lineRule="auto"/>
              <w:jc w:val="center"/>
              <w:rPr>
                <w:rFonts w:ascii="Times New Roman" w:hAnsi="Times New Roman" w:cs="Times New Roman"/>
                <w:b/>
                <w:bCs/>
                <w:i/>
                <w:iCs/>
                <w:color w:val="FFFFFF"/>
                <w:sz w:val="22"/>
                <w:szCs w:val="22"/>
              </w:rPr>
            </w:pPr>
            <w:r w:rsidRPr="008D789A">
              <w:rPr>
                <w:rFonts w:ascii="Times New Roman" w:hAnsi="Times New Roman" w:cs="Times New Roman"/>
                <w:b/>
                <w:bCs/>
                <w:i/>
                <w:iCs/>
                <w:color w:val="FFFFFF"/>
                <w:sz w:val="22"/>
                <w:szCs w:val="22"/>
              </w:rPr>
              <w:t>De 1º de outubro de 2023 (inclusive) até o final da operação</w:t>
            </w:r>
          </w:p>
        </w:tc>
      </w:tr>
      <w:tr w:rsidR="00E34FDE" w:rsidRPr="008D789A" w14:paraId="10D5E992" w14:textId="77777777" w:rsidTr="00191D3D">
        <w:trPr>
          <w:trHeight w:val="495"/>
          <w:jc w:val="center"/>
        </w:trPr>
        <w:tc>
          <w:tcPr>
            <w:tcW w:w="1620" w:type="pct"/>
            <w:shd w:val="clear" w:color="auto" w:fill="auto"/>
            <w:noWrap/>
            <w:vAlign w:val="center"/>
            <w:hideMark/>
          </w:tcPr>
          <w:p w14:paraId="572F360B" w14:textId="77777777" w:rsidR="00E34FDE" w:rsidRPr="008D789A" w:rsidRDefault="00E34FDE" w:rsidP="00191D3D">
            <w:pPr>
              <w:spacing w:line="312" w:lineRule="auto"/>
              <w:jc w:val="center"/>
              <w:rPr>
                <w:rFonts w:ascii="Times New Roman" w:hAnsi="Times New Roman" w:cs="Times New Roman"/>
                <w:b/>
                <w:bCs/>
                <w:i/>
                <w:iCs/>
                <w:color w:val="000000"/>
                <w:sz w:val="22"/>
                <w:szCs w:val="22"/>
              </w:rPr>
            </w:pPr>
            <w:r w:rsidRPr="008D789A">
              <w:rPr>
                <w:rFonts w:ascii="Times New Roman" w:hAnsi="Times New Roman" w:cs="Times New Roman"/>
                <w:b/>
                <w:bCs/>
                <w:i/>
                <w:iCs/>
                <w:color w:val="000000"/>
                <w:sz w:val="22"/>
                <w:szCs w:val="22"/>
              </w:rPr>
              <w:t>Top 1 – Escola Apoiada</w:t>
            </w:r>
          </w:p>
        </w:tc>
        <w:tc>
          <w:tcPr>
            <w:tcW w:w="617" w:type="pct"/>
            <w:shd w:val="clear" w:color="auto" w:fill="auto"/>
            <w:noWrap/>
            <w:vAlign w:val="center"/>
            <w:hideMark/>
          </w:tcPr>
          <w:p w14:paraId="493937C3"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8,0%</w:t>
            </w:r>
          </w:p>
        </w:tc>
        <w:tc>
          <w:tcPr>
            <w:tcW w:w="586" w:type="pct"/>
            <w:shd w:val="clear" w:color="auto" w:fill="auto"/>
            <w:noWrap/>
            <w:vAlign w:val="center"/>
            <w:hideMark/>
          </w:tcPr>
          <w:p w14:paraId="331CFFAB"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7,5%</w:t>
            </w:r>
          </w:p>
        </w:tc>
        <w:tc>
          <w:tcPr>
            <w:tcW w:w="662" w:type="pct"/>
            <w:shd w:val="clear" w:color="auto" w:fill="auto"/>
            <w:noWrap/>
            <w:vAlign w:val="center"/>
            <w:hideMark/>
          </w:tcPr>
          <w:p w14:paraId="7A891610"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7,0%</w:t>
            </w:r>
          </w:p>
        </w:tc>
        <w:tc>
          <w:tcPr>
            <w:tcW w:w="786" w:type="pct"/>
            <w:shd w:val="clear" w:color="auto" w:fill="auto"/>
            <w:noWrap/>
            <w:vAlign w:val="center"/>
            <w:hideMark/>
          </w:tcPr>
          <w:p w14:paraId="782066EF"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6,5%</w:t>
            </w:r>
          </w:p>
        </w:tc>
        <w:tc>
          <w:tcPr>
            <w:tcW w:w="728" w:type="pct"/>
            <w:shd w:val="clear" w:color="auto" w:fill="auto"/>
            <w:noWrap/>
            <w:vAlign w:val="center"/>
            <w:hideMark/>
          </w:tcPr>
          <w:p w14:paraId="0E19DA3C"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5,0%</w:t>
            </w:r>
          </w:p>
        </w:tc>
      </w:tr>
      <w:tr w:rsidR="00E34FDE" w:rsidRPr="008D789A" w14:paraId="3D640135" w14:textId="77777777" w:rsidTr="00191D3D">
        <w:trPr>
          <w:trHeight w:val="495"/>
          <w:jc w:val="center"/>
        </w:trPr>
        <w:tc>
          <w:tcPr>
            <w:tcW w:w="1620" w:type="pct"/>
            <w:shd w:val="clear" w:color="auto" w:fill="auto"/>
            <w:noWrap/>
            <w:vAlign w:val="center"/>
            <w:hideMark/>
          </w:tcPr>
          <w:p w14:paraId="796E3B3C" w14:textId="77777777" w:rsidR="00E34FDE" w:rsidRPr="008D789A" w:rsidRDefault="00E34FDE" w:rsidP="00191D3D">
            <w:pPr>
              <w:spacing w:line="312" w:lineRule="auto"/>
              <w:jc w:val="center"/>
              <w:rPr>
                <w:rFonts w:ascii="Times New Roman" w:hAnsi="Times New Roman" w:cs="Times New Roman"/>
                <w:b/>
                <w:bCs/>
                <w:i/>
                <w:iCs/>
                <w:color w:val="000000"/>
                <w:sz w:val="22"/>
                <w:szCs w:val="22"/>
              </w:rPr>
            </w:pPr>
            <w:r w:rsidRPr="008D789A">
              <w:rPr>
                <w:rFonts w:ascii="Times New Roman" w:hAnsi="Times New Roman" w:cs="Times New Roman"/>
                <w:b/>
                <w:bCs/>
                <w:i/>
                <w:iCs/>
                <w:color w:val="000000"/>
                <w:sz w:val="22"/>
                <w:szCs w:val="22"/>
              </w:rPr>
              <w:t>Top 10 – Escola Apoiada</w:t>
            </w:r>
          </w:p>
        </w:tc>
        <w:tc>
          <w:tcPr>
            <w:tcW w:w="617" w:type="pct"/>
            <w:shd w:val="clear" w:color="auto" w:fill="auto"/>
            <w:noWrap/>
            <w:vAlign w:val="center"/>
            <w:hideMark/>
          </w:tcPr>
          <w:p w14:paraId="14E36BA7"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35,0%</w:t>
            </w:r>
          </w:p>
        </w:tc>
        <w:tc>
          <w:tcPr>
            <w:tcW w:w="586" w:type="pct"/>
            <w:shd w:val="clear" w:color="auto" w:fill="auto"/>
            <w:noWrap/>
            <w:vAlign w:val="center"/>
            <w:hideMark/>
          </w:tcPr>
          <w:p w14:paraId="73A5AD12"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32,5%</w:t>
            </w:r>
          </w:p>
        </w:tc>
        <w:tc>
          <w:tcPr>
            <w:tcW w:w="662" w:type="pct"/>
            <w:shd w:val="clear" w:color="auto" w:fill="auto"/>
            <w:noWrap/>
            <w:vAlign w:val="center"/>
            <w:hideMark/>
          </w:tcPr>
          <w:p w14:paraId="35ED8FB7"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30,0%</w:t>
            </w:r>
          </w:p>
        </w:tc>
        <w:tc>
          <w:tcPr>
            <w:tcW w:w="786" w:type="pct"/>
            <w:shd w:val="clear" w:color="auto" w:fill="auto"/>
            <w:noWrap/>
            <w:vAlign w:val="center"/>
            <w:hideMark/>
          </w:tcPr>
          <w:p w14:paraId="75AF22D7"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27,5%</w:t>
            </w:r>
          </w:p>
        </w:tc>
        <w:tc>
          <w:tcPr>
            <w:tcW w:w="728" w:type="pct"/>
            <w:shd w:val="clear" w:color="auto" w:fill="auto"/>
            <w:noWrap/>
            <w:vAlign w:val="center"/>
            <w:hideMark/>
          </w:tcPr>
          <w:p w14:paraId="5AD87742"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25,0%</w:t>
            </w:r>
          </w:p>
        </w:tc>
      </w:tr>
      <w:tr w:rsidR="00E34FDE" w:rsidRPr="008D789A" w14:paraId="639106C6" w14:textId="77777777" w:rsidTr="00191D3D">
        <w:trPr>
          <w:trHeight w:val="495"/>
          <w:jc w:val="center"/>
        </w:trPr>
        <w:tc>
          <w:tcPr>
            <w:tcW w:w="1620" w:type="pct"/>
            <w:shd w:val="clear" w:color="auto" w:fill="auto"/>
            <w:noWrap/>
            <w:vAlign w:val="center"/>
            <w:hideMark/>
          </w:tcPr>
          <w:p w14:paraId="408F2D1D" w14:textId="77777777" w:rsidR="00E34FDE" w:rsidRPr="008D789A" w:rsidRDefault="00E34FDE" w:rsidP="00191D3D">
            <w:pPr>
              <w:spacing w:line="312" w:lineRule="auto"/>
              <w:jc w:val="center"/>
              <w:rPr>
                <w:rFonts w:ascii="Times New Roman" w:hAnsi="Times New Roman" w:cs="Times New Roman"/>
                <w:b/>
                <w:bCs/>
                <w:i/>
                <w:iCs/>
                <w:color w:val="000000"/>
                <w:sz w:val="22"/>
                <w:szCs w:val="22"/>
              </w:rPr>
            </w:pPr>
            <w:r w:rsidRPr="008D789A">
              <w:rPr>
                <w:rFonts w:ascii="Times New Roman" w:hAnsi="Times New Roman" w:cs="Times New Roman"/>
                <w:b/>
                <w:bCs/>
                <w:i/>
                <w:iCs/>
                <w:color w:val="000000"/>
                <w:sz w:val="22"/>
                <w:szCs w:val="22"/>
              </w:rPr>
              <w:t>Top 1 – Grupo Econômico de Escola Apoiada</w:t>
            </w:r>
          </w:p>
        </w:tc>
        <w:tc>
          <w:tcPr>
            <w:tcW w:w="617" w:type="pct"/>
            <w:shd w:val="clear" w:color="auto" w:fill="auto"/>
            <w:noWrap/>
            <w:vAlign w:val="center"/>
            <w:hideMark/>
          </w:tcPr>
          <w:p w14:paraId="4FC289BA"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13,0%</w:t>
            </w:r>
          </w:p>
        </w:tc>
        <w:tc>
          <w:tcPr>
            <w:tcW w:w="586" w:type="pct"/>
            <w:shd w:val="clear" w:color="auto" w:fill="auto"/>
            <w:noWrap/>
            <w:vAlign w:val="center"/>
            <w:hideMark/>
          </w:tcPr>
          <w:p w14:paraId="752A7664"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12,0%</w:t>
            </w:r>
          </w:p>
        </w:tc>
        <w:tc>
          <w:tcPr>
            <w:tcW w:w="662" w:type="pct"/>
            <w:shd w:val="clear" w:color="auto" w:fill="auto"/>
            <w:noWrap/>
            <w:vAlign w:val="center"/>
            <w:hideMark/>
          </w:tcPr>
          <w:p w14:paraId="790CC1A7"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11,0%</w:t>
            </w:r>
          </w:p>
        </w:tc>
        <w:tc>
          <w:tcPr>
            <w:tcW w:w="786" w:type="pct"/>
            <w:shd w:val="clear" w:color="auto" w:fill="auto"/>
            <w:noWrap/>
            <w:vAlign w:val="center"/>
            <w:hideMark/>
          </w:tcPr>
          <w:p w14:paraId="796E1016"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10,0%</w:t>
            </w:r>
          </w:p>
        </w:tc>
        <w:tc>
          <w:tcPr>
            <w:tcW w:w="728" w:type="pct"/>
            <w:shd w:val="clear" w:color="auto" w:fill="auto"/>
            <w:noWrap/>
            <w:vAlign w:val="center"/>
            <w:hideMark/>
          </w:tcPr>
          <w:p w14:paraId="0E6C15E7"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9,0%</w:t>
            </w:r>
          </w:p>
        </w:tc>
      </w:tr>
      <w:tr w:rsidR="00E34FDE" w:rsidRPr="008D789A" w14:paraId="10701106" w14:textId="77777777" w:rsidTr="00191D3D">
        <w:trPr>
          <w:trHeight w:val="495"/>
          <w:jc w:val="center"/>
        </w:trPr>
        <w:tc>
          <w:tcPr>
            <w:tcW w:w="1620" w:type="pct"/>
            <w:shd w:val="clear" w:color="auto" w:fill="auto"/>
            <w:noWrap/>
            <w:vAlign w:val="center"/>
            <w:hideMark/>
          </w:tcPr>
          <w:p w14:paraId="4DBDBB30" w14:textId="77777777" w:rsidR="00E34FDE" w:rsidRPr="008D789A" w:rsidRDefault="00E34FDE" w:rsidP="00191D3D">
            <w:pPr>
              <w:spacing w:line="312" w:lineRule="auto"/>
              <w:jc w:val="center"/>
              <w:rPr>
                <w:rFonts w:ascii="Times New Roman" w:hAnsi="Times New Roman" w:cs="Times New Roman"/>
                <w:b/>
                <w:bCs/>
                <w:i/>
                <w:iCs/>
                <w:color w:val="000000"/>
                <w:sz w:val="22"/>
                <w:szCs w:val="22"/>
              </w:rPr>
            </w:pPr>
            <w:r w:rsidRPr="008D789A">
              <w:rPr>
                <w:rFonts w:ascii="Times New Roman" w:hAnsi="Times New Roman" w:cs="Times New Roman"/>
                <w:b/>
                <w:bCs/>
                <w:i/>
                <w:iCs/>
                <w:color w:val="000000"/>
                <w:sz w:val="22"/>
                <w:szCs w:val="22"/>
              </w:rPr>
              <w:t>Top 10 – Grupos Econômicos de Escola Apoiada</w:t>
            </w:r>
          </w:p>
        </w:tc>
        <w:tc>
          <w:tcPr>
            <w:tcW w:w="617" w:type="pct"/>
            <w:shd w:val="clear" w:color="auto" w:fill="auto"/>
            <w:noWrap/>
            <w:vAlign w:val="center"/>
            <w:hideMark/>
          </w:tcPr>
          <w:p w14:paraId="02C2F170"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47,5%</w:t>
            </w:r>
          </w:p>
        </w:tc>
        <w:tc>
          <w:tcPr>
            <w:tcW w:w="586" w:type="pct"/>
            <w:shd w:val="clear" w:color="auto" w:fill="auto"/>
            <w:noWrap/>
            <w:vAlign w:val="center"/>
            <w:hideMark/>
          </w:tcPr>
          <w:p w14:paraId="0BB516BB"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45,0%</w:t>
            </w:r>
          </w:p>
        </w:tc>
        <w:tc>
          <w:tcPr>
            <w:tcW w:w="662" w:type="pct"/>
            <w:shd w:val="clear" w:color="auto" w:fill="auto"/>
            <w:noWrap/>
            <w:vAlign w:val="center"/>
            <w:hideMark/>
          </w:tcPr>
          <w:p w14:paraId="3D35AA86"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42,5%</w:t>
            </w:r>
          </w:p>
        </w:tc>
        <w:tc>
          <w:tcPr>
            <w:tcW w:w="786" w:type="pct"/>
            <w:shd w:val="clear" w:color="auto" w:fill="auto"/>
            <w:noWrap/>
            <w:vAlign w:val="center"/>
            <w:hideMark/>
          </w:tcPr>
          <w:p w14:paraId="4EDBB60E"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40,0%</w:t>
            </w:r>
          </w:p>
        </w:tc>
        <w:tc>
          <w:tcPr>
            <w:tcW w:w="728" w:type="pct"/>
            <w:shd w:val="clear" w:color="auto" w:fill="auto"/>
            <w:noWrap/>
            <w:vAlign w:val="center"/>
            <w:hideMark/>
          </w:tcPr>
          <w:p w14:paraId="5DE40A68" w14:textId="77777777" w:rsidR="00E34FDE" w:rsidRPr="008D789A" w:rsidRDefault="00E34FDE" w:rsidP="00191D3D">
            <w:pPr>
              <w:spacing w:line="312" w:lineRule="auto"/>
              <w:jc w:val="center"/>
              <w:rPr>
                <w:rFonts w:ascii="Times New Roman" w:hAnsi="Times New Roman" w:cs="Times New Roman"/>
                <w:i/>
                <w:iCs/>
                <w:color w:val="000000"/>
                <w:sz w:val="22"/>
                <w:szCs w:val="22"/>
              </w:rPr>
            </w:pPr>
            <w:r w:rsidRPr="008D789A">
              <w:rPr>
                <w:rFonts w:ascii="Times New Roman" w:hAnsi="Times New Roman" w:cs="Times New Roman"/>
                <w:i/>
                <w:iCs/>
                <w:color w:val="000000"/>
                <w:sz w:val="22"/>
                <w:szCs w:val="22"/>
              </w:rPr>
              <w:t>37,5%</w:t>
            </w:r>
          </w:p>
        </w:tc>
      </w:tr>
    </w:tbl>
    <w:p w14:paraId="3649D378" w14:textId="77777777" w:rsidR="00E34FDE" w:rsidRPr="008D789A" w:rsidRDefault="00E34FDE" w:rsidP="00E34FDE">
      <w:pPr>
        <w:pBdr>
          <w:top w:val="nil"/>
          <w:left w:val="nil"/>
          <w:bottom w:val="nil"/>
          <w:right w:val="nil"/>
          <w:between w:val="nil"/>
        </w:pBdr>
        <w:spacing w:line="312" w:lineRule="auto"/>
        <w:rPr>
          <w:rFonts w:ascii="Times New Roman" w:hAnsi="Times New Roman" w:cs="Times New Roman"/>
          <w:i/>
          <w:iCs/>
          <w:sz w:val="22"/>
          <w:szCs w:val="22"/>
        </w:rPr>
      </w:pPr>
    </w:p>
    <w:p w14:paraId="49427697" w14:textId="77777777" w:rsidR="00E34FDE" w:rsidRPr="008D789A" w:rsidRDefault="00E34FDE" w:rsidP="00E34FDE">
      <w:pPr>
        <w:pBdr>
          <w:top w:val="nil"/>
          <w:left w:val="nil"/>
          <w:bottom w:val="nil"/>
          <w:right w:val="nil"/>
          <w:between w:val="nil"/>
        </w:pBdr>
        <w:spacing w:line="312" w:lineRule="auto"/>
        <w:rPr>
          <w:rFonts w:ascii="Times New Roman" w:hAnsi="Times New Roman" w:cs="Times New Roman"/>
          <w:i/>
          <w:iCs/>
          <w:sz w:val="22"/>
          <w:szCs w:val="22"/>
        </w:rPr>
      </w:pPr>
      <w:r w:rsidRPr="008D789A">
        <w:rPr>
          <w:rFonts w:ascii="Times New Roman" w:hAnsi="Times New Roman" w:cs="Times New Roman"/>
          <w:i/>
          <w:iCs/>
          <w:sz w:val="22"/>
          <w:szCs w:val="22"/>
        </w:rPr>
        <w:t>(...)</w:t>
      </w:r>
    </w:p>
    <w:p w14:paraId="15CC4A16" w14:textId="77777777" w:rsidR="00E34FDE" w:rsidRPr="008D789A" w:rsidRDefault="00E34FDE" w:rsidP="00E34FDE">
      <w:pPr>
        <w:pBdr>
          <w:top w:val="nil"/>
          <w:left w:val="nil"/>
          <w:bottom w:val="nil"/>
          <w:right w:val="nil"/>
          <w:between w:val="nil"/>
        </w:pBdr>
        <w:spacing w:line="312" w:lineRule="auto"/>
        <w:rPr>
          <w:rFonts w:ascii="Times New Roman" w:hAnsi="Times New Roman" w:cs="Times New Roman"/>
          <w:i/>
          <w:iCs/>
          <w:sz w:val="22"/>
          <w:szCs w:val="22"/>
        </w:rPr>
      </w:pPr>
    </w:p>
    <w:p w14:paraId="5942EF8E" w14:textId="77777777" w:rsidR="00E34FDE" w:rsidRPr="008D789A" w:rsidRDefault="00E34FDE" w:rsidP="005B7009">
      <w:pPr>
        <w:spacing w:line="312" w:lineRule="auto"/>
        <w:ind w:right="-22"/>
        <w:jc w:val="both"/>
        <w:rPr>
          <w:rFonts w:ascii="Times New Roman" w:hAnsi="Times New Roman" w:cs="Times New Roman"/>
          <w:i/>
          <w:iCs/>
          <w:sz w:val="22"/>
          <w:szCs w:val="22"/>
        </w:rPr>
      </w:pPr>
      <w:r w:rsidRPr="008D789A">
        <w:rPr>
          <w:rFonts w:ascii="Times New Roman" w:hAnsi="Times New Roman" w:cs="Times New Roman"/>
          <w:i/>
          <w:iCs/>
          <w:sz w:val="22"/>
          <w:szCs w:val="22"/>
        </w:rPr>
        <w:t xml:space="preserve">(viii) o Valor Presente dos Direitos Creditórios devidos cedidos de um mesmo Estado sede das Escolas Apoiadas, considerada </w:t>
      </w:r>
      <w:proofErr w:type="gramStart"/>
      <w:r w:rsidRPr="008D789A">
        <w:rPr>
          <w:rFonts w:ascii="Times New Roman" w:hAnsi="Times New Roman" w:cs="Times New Roman"/>
          <w:i/>
          <w:iCs/>
          <w:sz w:val="22"/>
          <w:szCs w:val="22"/>
        </w:rPr>
        <w:t>pro forma</w:t>
      </w:r>
      <w:proofErr w:type="gramEnd"/>
      <w:r w:rsidRPr="008D789A">
        <w:rPr>
          <w:rFonts w:ascii="Times New Roman" w:hAnsi="Times New Roman" w:cs="Times New Roman"/>
          <w:i/>
          <w:iCs/>
          <w:sz w:val="22"/>
          <w:szCs w:val="22"/>
        </w:rPr>
        <w:t xml:space="preserve"> (como se já ocorrida) a cessão pretendida, deverá, individualmente, respeitar o percentual máximo de até 30% (trinta por cento) dos Direitos Creditórios, ressalvado o Estado de São Paulo, que poderá representar até 50% (cinquenta por cento) dos Direitos Creditórios; e </w:t>
      </w:r>
    </w:p>
    <w:p w14:paraId="77ECF1F3" w14:textId="77777777" w:rsidR="00E34FDE" w:rsidRPr="008D789A" w:rsidRDefault="00E34FDE" w:rsidP="005B7009">
      <w:pPr>
        <w:pStyle w:val="PargrafodaLista"/>
        <w:spacing w:line="312" w:lineRule="auto"/>
        <w:rPr>
          <w:rFonts w:ascii="Times New Roman" w:hAnsi="Times New Roman" w:cs="Times New Roman"/>
          <w:i/>
          <w:iCs/>
        </w:rPr>
      </w:pPr>
    </w:p>
    <w:p w14:paraId="44EA8F97" w14:textId="1894E6F0" w:rsidR="00E34FDE" w:rsidRPr="008D789A" w:rsidRDefault="00E34FDE" w:rsidP="005B7009">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i/>
          <w:iCs/>
          <w:sz w:val="22"/>
          <w:szCs w:val="22"/>
        </w:rPr>
        <w:t xml:space="preserve">(ix) o Valor Presente dos Direitos Creditórios devidos cedidos de um mesmo Devedor, considerada </w:t>
      </w:r>
      <w:proofErr w:type="gramStart"/>
      <w:r w:rsidRPr="008D789A">
        <w:rPr>
          <w:rFonts w:ascii="Times New Roman" w:hAnsi="Times New Roman" w:cs="Times New Roman"/>
          <w:i/>
          <w:iCs/>
          <w:sz w:val="22"/>
          <w:szCs w:val="22"/>
        </w:rPr>
        <w:t>pro forma</w:t>
      </w:r>
      <w:proofErr w:type="gramEnd"/>
      <w:r w:rsidRPr="008D789A">
        <w:rPr>
          <w:rFonts w:ascii="Times New Roman" w:hAnsi="Times New Roman" w:cs="Times New Roman"/>
          <w:i/>
          <w:iCs/>
          <w:sz w:val="22"/>
          <w:szCs w:val="22"/>
        </w:rPr>
        <w:t xml:space="preserve"> (como se já ocorrida) a cessão pretendida, deverá representar, individualmente, no máximo 0,5% (cinco décimos por cento) dos Direitos Creditórios.</w:t>
      </w:r>
      <w:r w:rsidR="005634F7" w:rsidRPr="008D789A">
        <w:rPr>
          <w:rFonts w:ascii="Times New Roman" w:hAnsi="Times New Roman" w:cs="Times New Roman"/>
          <w:sz w:val="22"/>
          <w:szCs w:val="22"/>
        </w:rPr>
        <w:t>”</w:t>
      </w:r>
    </w:p>
    <w:p w14:paraId="6A77A088" w14:textId="77777777" w:rsidR="00E34FDE" w:rsidRPr="008D789A" w:rsidRDefault="00E34FDE" w:rsidP="005B7009">
      <w:pPr>
        <w:tabs>
          <w:tab w:val="left" w:pos="0"/>
        </w:tabs>
        <w:spacing w:line="320" w:lineRule="atLeast"/>
        <w:jc w:val="both"/>
        <w:rPr>
          <w:rFonts w:ascii="Times New Roman" w:hAnsi="Times New Roman" w:cs="Times New Roman"/>
          <w:bCs/>
          <w:sz w:val="22"/>
          <w:szCs w:val="22"/>
        </w:rPr>
      </w:pPr>
    </w:p>
    <w:p w14:paraId="498BD091" w14:textId="6C204E27" w:rsidR="00E34FDE" w:rsidRPr="008D789A" w:rsidRDefault="00E34FDE" w:rsidP="005B7009">
      <w:pPr>
        <w:pStyle w:val="PargrafodaLista"/>
        <w:numPr>
          <w:ilvl w:val="1"/>
          <w:numId w:val="7"/>
        </w:numPr>
        <w:tabs>
          <w:tab w:val="left" w:pos="0"/>
        </w:tabs>
        <w:spacing w:line="320" w:lineRule="atLeast"/>
        <w:ind w:left="0" w:firstLine="0"/>
        <w:rPr>
          <w:rFonts w:ascii="Times New Roman" w:hAnsi="Times New Roman" w:cs="Times New Roman"/>
          <w:b/>
        </w:rPr>
      </w:pPr>
      <w:r w:rsidRPr="008D789A">
        <w:rPr>
          <w:rFonts w:ascii="Times New Roman" w:hAnsi="Times New Roman" w:cs="Times New Roman"/>
          <w:b/>
        </w:rPr>
        <w:t>CONDIÇÕES DE CESSÃO</w:t>
      </w:r>
    </w:p>
    <w:p w14:paraId="3DD94F55" w14:textId="77777777" w:rsidR="00E34FDE" w:rsidRPr="008D789A" w:rsidRDefault="00E34FDE" w:rsidP="005B7009">
      <w:pPr>
        <w:tabs>
          <w:tab w:val="left" w:pos="0"/>
        </w:tabs>
        <w:spacing w:line="320" w:lineRule="atLeast"/>
        <w:ind w:left="360"/>
        <w:jc w:val="both"/>
        <w:rPr>
          <w:rFonts w:ascii="Times New Roman" w:hAnsi="Times New Roman" w:cs="Times New Roman"/>
          <w:b/>
          <w:sz w:val="22"/>
          <w:szCs w:val="22"/>
        </w:rPr>
      </w:pPr>
    </w:p>
    <w:p w14:paraId="33023E0C" w14:textId="65179B8B" w:rsidR="00E34FDE" w:rsidRPr="008D789A" w:rsidRDefault="00E34FDE" w:rsidP="005B7009">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bCs/>
          <w:sz w:val="22"/>
          <w:szCs w:val="22"/>
        </w:rPr>
        <w:t>A Cláusula 3.17 da Escritura de Emissão foi alterada, de forma a ajustar as Condições de Cessão para aquisição</w:t>
      </w:r>
      <w:r w:rsidR="00675BF6" w:rsidRPr="008D789A">
        <w:rPr>
          <w:rFonts w:ascii="Times New Roman" w:hAnsi="Times New Roman" w:cs="Times New Roman"/>
          <w:bCs/>
          <w:sz w:val="22"/>
          <w:szCs w:val="22"/>
        </w:rPr>
        <w:t xml:space="preserve"> de Direitos Creditórios</w:t>
      </w:r>
      <w:r w:rsidRPr="008D789A">
        <w:rPr>
          <w:rFonts w:ascii="Times New Roman" w:hAnsi="Times New Roman" w:cs="Times New Roman"/>
          <w:bCs/>
          <w:sz w:val="22"/>
          <w:szCs w:val="22"/>
        </w:rPr>
        <w:t xml:space="preserve"> pela Emissora no âmbito da Emissão. Nesse sentido, </w:t>
      </w:r>
      <w:r w:rsidR="00675BF6" w:rsidRPr="008D789A">
        <w:rPr>
          <w:rFonts w:ascii="Times New Roman" w:hAnsi="Times New Roman" w:cs="Times New Roman"/>
          <w:bCs/>
          <w:sz w:val="22"/>
          <w:szCs w:val="22"/>
        </w:rPr>
        <w:t xml:space="preserve">o item (vi) </w:t>
      </w:r>
      <w:r w:rsidRPr="008D789A">
        <w:rPr>
          <w:rFonts w:ascii="Times New Roman" w:hAnsi="Times New Roman" w:cs="Times New Roman"/>
          <w:bCs/>
          <w:sz w:val="22"/>
          <w:szCs w:val="22"/>
        </w:rPr>
        <w:t>da Cláusula 3.1</w:t>
      </w:r>
      <w:r w:rsidR="00675BF6" w:rsidRPr="008D789A">
        <w:rPr>
          <w:rFonts w:ascii="Times New Roman" w:hAnsi="Times New Roman" w:cs="Times New Roman"/>
          <w:bCs/>
          <w:sz w:val="22"/>
          <w:szCs w:val="22"/>
        </w:rPr>
        <w:t>7</w:t>
      </w:r>
      <w:r w:rsidRPr="008D789A">
        <w:rPr>
          <w:rFonts w:ascii="Times New Roman" w:hAnsi="Times New Roman" w:cs="Times New Roman"/>
          <w:bCs/>
          <w:sz w:val="22"/>
          <w:szCs w:val="22"/>
        </w:rPr>
        <w:t xml:space="preserve"> vigorar</w:t>
      </w:r>
      <w:r w:rsidR="00675BF6" w:rsidRPr="008D789A">
        <w:rPr>
          <w:rFonts w:ascii="Times New Roman" w:hAnsi="Times New Roman" w:cs="Times New Roman"/>
          <w:bCs/>
          <w:sz w:val="22"/>
          <w:szCs w:val="22"/>
        </w:rPr>
        <w:t>á</w:t>
      </w:r>
      <w:r w:rsidRPr="008D789A">
        <w:rPr>
          <w:rFonts w:ascii="Times New Roman" w:hAnsi="Times New Roman" w:cs="Times New Roman"/>
          <w:bCs/>
          <w:sz w:val="22"/>
          <w:szCs w:val="22"/>
        </w:rPr>
        <w:t xml:space="preserve"> com a seguinte redaç</w:t>
      </w:r>
      <w:r w:rsidR="00675BF6" w:rsidRPr="008D789A">
        <w:rPr>
          <w:rFonts w:ascii="Times New Roman" w:hAnsi="Times New Roman" w:cs="Times New Roman"/>
          <w:bCs/>
          <w:sz w:val="22"/>
          <w:szCs w:val="22"/>
        </w:rPr>
        <w:t>ão:</w:t>
      </w:r>
    </w:p>
    <w:p w14:paraId="19AC6244" w14:textId="77777777" w:rsidR="00675BF6" w:rsidRPr="008D789A" w:rsidRDefault="00675BF6" w:rsidP="005B7009">
      <w:pPr>
        <w:tabs>
          <w:tab w:val="left" w:pos="0"/>
        </w:tabs>
        <w:spacing w:line="320" w:lineRule="atLeast"/>
        <w:ind w:left="360"/>
        <w:jc w:val="both"/>
        <w:rPr>
          <w:rFonts w:ascii="Times New Roman" w:hAnsi="Times New Roman" w:cs="Times New Roman"/>
          <w:bCs/>
          <w:sz w:val="22"/>
          <w:szCs w:val="22"/>
        </w:rPr>
      </w:pPr>
    </w:p>
    <w:p w14:paraId="1977E248" w14:textId="6FDF5642" w:rsidR="00675BF6" w:rsidRPr="008D789A" w:rsidRDefault="005634F7" w:rsidP="005B7009">
      <w:pPr>
        <w:pBdr>
          <w:top w:val="nil"/>
          <w:left w:val="nil"/>
          <w:bottom w:val="nil"/>
          <w:right w:val="nil"/>
          <w:between w:val="nil"/>
        </w:pBdr>
        <w:spacing w:line="312" w:lineRule="auto"/>
        <w:jc w:val="both"/>
        <w:rPr>
          <w:rFonts w:ascii="Times New Roman" w:hAnsi="Times New Roman" w:cs="Times New Roman"/>
          <w:i/>
          <w:iCs/>
          <w:sz w:val="22"/>
          <w:szCs w:val="22"/>
        </w:rPr>
      </w:pPr>
      <w:r w:rsidRPr="008D789A">
        <w:rPr>
          <w:rFonts w:ascii="Times New Roman" w:hAnsi="Times New Roman" w:cs="Times New Roman"/>
          <w:sz w:val="22"/>
          <w:szCs w:val="22"/>
        </w:rPr>
        <w:t>“</w:t>
      </w:r>
      <w:r w:rsidR="00675BF6" w:rsidRPr="008D789A">
        <w:rPr>
          <w:rFonts w:ascii="Times New Roman" w:hAnsi="Times New Roman" w:cs="Times New Roman"/>
          <w:i/>
          <w:iCs/>
          <w:sz w:val="22"/>
          <w:szCs w:val="22"/>
        </w:rPr>
        <w:t>3.17</w:t>
      </w:r>
      <w:r w:rsidR="00675BF6" w:rsidRPr="008D789A">
        <w:rPr>
          <w:rFonts w:ascii="Times New Roman" w:hAnsi="Times New Roman" w:cs="Times New Roman"/>
          <w:i/>
          <w:iCs/>
          <w:sz w:val="22"/>
          <w:szCs w:val="22"/>
        </w:rPr>
        <w:tab/>
      </w:r>
      <w:r w:rsidR="00675BF6" w:rsidRPr="008D789A">
        <w:rPr>
          <w:rFonts w:ascii="Times New Roman" w:hAnsi="Times New Roman" w:cs="Times New Roman"/>
          <w:b/>
          <w:bCs/>
          <w:i/>
          <w:iCs/>
          <w:sz w:val="22"/>
          <w:szCs w:val="22"/>
        </w:rPr>
        <w:t>Condições de Cessão</w:t>
      </w:r>
      <w:r w:rsidR="00675BF6" w:rsidRPr="008D789A">
        <w:rPr>
          <w:rFonts w:ascii="Times New Roman" w:hAnsi="Times New Roman" w:cs="Times New Roman"/>
          <w:i/>
          <w:iCs/>
          <w:sz w:val="22"/>
          <w:szCs w:val="22"/>
        </w:rPr>
        <w:t>: sem prejuízo das demais disposições desta Escritura de Emissão, em cada Data de Oferta de Direitos Creditórios, a Emissora deverá adquirir apenas Direitos Creditórios que atendam cumulativamente às seguintes Condições de Cessão</w:t>
      </w:r>
    </w:p>
    <w:p w14:paraId="27309396" w14:textId="77777777" w:rsidR="00675BF6" w:rsidRPr="008D789A" w:rsidRDefault="00675BF6" w:rsidP="005B7009">
      <w:pPr>
        <w:pBdr>
          <w:top w:val="nil"/>
          <w:left w:val="nil"/>
          <w:bottom w:val="nil"/>
          <w:right w:val="nil"/>
          <w:between w:val="nil"/>
        </w:pBdr>
        <w:spacing w:line="312" w:lineRule="auto"/>
        <w:jc w:val="both"/>
        <w:rPr>
          <w:rFonts w:ascii="Times New Roman" w:hAnsi="Times New Roman" w:cs="Times New Roman"/>
          <w:i/>
          <w:iCs/>
          <w:sz w:val="22"/>
          <w:szCs w:val="22"/>
        </w:rPr>
      </w:pPr>
      <w:r w:rsidRPr="008D789A">
        <w:rPr>
          <w:rFonts w:ascii="Times New Roman" w:hAnsi="Times New Roman" w:cs="Times New Roman"/>
          <w:i/>
          <w:iCs/>
          <w:sz w:val="22"/>
          <w:szCs w:val="22"/>
        </w:rPr>
        <w:t>(...)</w:t>
      </w:r>
    </w:p>
    <w:p w14:paraId="0D9ABA83" w14:textId="77777777" w:rsidR="00675BF6" w:rsidRPr="008D789A" w:rsidRDefault="00675BF6" w:rsidP="005B7009">
      <w:pPr>
        <w:pBdr>
          <w:top w:val="nil"/>
          <w:left w:val="nil"/>
          <w:bottom w:val="nil"/>
          <w:right w:val="nil"/>
          <w:between w:val="nil"/>
        </w:pBdr>
        <w:spacing w:line="312" w:lineRule="auto"/>
        <w:jc w:val="both"/>
        <w:rPr>
          <w:rFonts w:ascii="Times New Roman" w:hAnsi="Times New Roman" w:cs="Times New Roman"/>
          <w:i/>
          <w:iCs/>
          <w:sz w:val="22"/>
          <w:szCs w:val="22"/>
        </w:rPr>
      </w:pPr>
    </w:p>
    <w:p w14:paraId="270F9A8F" w14:textId="7AADB65F" w:rsidR="00675BF6" w:rsidRPr="008D789A" w:rsidRDefault="00675BF6" w:rsidP="005B7009">
      <w:pPr>
        <w:tabs>
          <w:tab w:val="left" w:pos="0"/>
        </w:tabs>
        <w:spacing w:line="320" w:lineRule="atLeast"/>
        <w:jc w:val="both"/>
        <w:rPr>
          <w:rFonts w:ascii="Times New Roman" w:hAnsi="Times New Roman" w:cs="Times New Roman"/>
          <w:sz w:val="22"/>
          <w:szCs w:val="22"/>
        </w:rPr>
      </w:pPr>
      <w:r w:rsidRPr="008D789A">
        <w:rPr>
          <w:rFonts w:ascii="Times New Roman" w:hAnsi="Times New Roman" w:cs="Times New Roman"/>
          <w:i/>
          <w:iCs/>
          <w:sz w:val="22"/>
          <w:szCs w:val="22"/>
        </w:rPr>
        <w:t>(vi) os Direitos Creditórios não podem ser originados por Escolas Apoiadas que: (a) tenham sido encontrados na lista de alertas de suspensão da CVM; (b) tenham sido mencionados no Cadastro Nacional de Empresas Punidas; (c) tenham sido encontrados na lista de sanções da OFAC; (d) tenham alguma pendência com o BACEN; e (e) tenha menção na lista de trabalho escravo do Ministério do Trabalho e Emprego</w:t>
      </w:r>
      <w:r w:rsidRPr="008D789A">
        <w:rPr>
          <w:rFonts w:ascii="Times New Roman" w:hAnsi="Times New Roman" w:cs="Times New Roman"/>
          <w:sz w:val="22"/>
          <w:szCs w:val="22"/>
        </w:rPr>
        <w:t>.</w:t>
      </w:r>
      <w:r w:rsidR="005634F7" w:rsidRPr="008D789A">
        <w:rPr>
          <w:rFonts w:ascii="Times New Roman" w:hAnsi="Times New Roman" w:cs="Times New Roman"/>
          <w:sz w:val="22"/>
          <w:szCs w:val="22"/>
        </w:rPr>
        <w:t>”</w:t>
      </w:r>
    </w:p>
    <w:p w14:paraId="451182A5" w14:textId="77777777" w:rsidR="00675BF6" w:rsidRPr="008D789A" w:rsidRDefault="00675BF6" w:rsidP="005B7009">
      <w:pPr>
        <w:tabs>
          <w:tab w:val="left" w:pos="0"/>
        </w:tabs>
        <w:spacing w:line="320" w:lineRule="atLeast"/>
        <w:ind w:left="360"/>
        <w:jc w:val="both"/>
        <w:rPr>
          <w:rFonts w:ascii="Times New Roman" w:hAnsi="Times New Roman" w:cs="Times New Roman"/>
          <w:b/>
          <w:sz w:val="22"/>
          <w:szCs w:val="22"/>
        </w:rPr>
      </w:pPr>
    </w:p>
    <w:p w14:paraId="42229D17" w14:textId="1AE53653" w:rsidR="00675BF6" w:rsidRPr="008D789A" w:rsidRDefault="007E1E5D" w:rsidP="005B7009">
      <w:pPr>
        <w:pStyle w:val="PargrafodaLista"/>
        <w:numPr>
          <w:ilvl w:val="1"/>
          <w:numId w:val="7"/>
        </w:numPr>
        <w:tabs>
          <w:tab w:val="left" w:pos="0"/>
        </w:tabs>
        <w:spacing w:line="320" w:lineRule="atLeast"/>
        <w:ind w:left="0" w:firstLine="0"/>
        <w:rPr>
          <w:rFonts w:ascii="Times New Roman" w:hAnsi="Times New Roman" w:cs="Times New Roman"/>
          <w:b/>
        </w:rPr>
      </w:pPr>
      <w:r w:rsidRPr="008D789A">
        <w:rPr>
          <w:rFonts w:ascii="Times New Roman" w:hAnsi="Times New Roman" w:cs="Times New Roman"/>
          <w:b/>
        </w:rPr>
        <w:t>CUSTOS EXTRAORDINÁRIOS</w:t>
      </w:r>
    </w:p>
    <w:p w14:paraId="15E6A48C" w14:textId="77777777" w:rsidR="007E1E5D" w:rsidRPr="008D789A" w:rsidRDefault="007E1E5D" w:rsidP="005B7009">
      <w:pPr>
        <w:tabs>
          <w:tab w:val="left" w:pos="0"/>
        </w:tabs>
        <w:spacing w:line="320" w:lineRule="atLeast"/>
        <w:ind w:left="360"/>
        <w:jc w:val="both"/>
        <w:rPr>
          <w:rFonts w:ascii="Times New Roman" w:hAnsi="Times New Roman" w:cs="Times New Roman"/>
          <w:b/>
          <w:sz w:val="22"/>
          <w:szCs w:val="22"/>
        </w:rPr>
      </w:pPr>
    </w:p>
    <w:p w14:paraId="6397BDE1" w14:textId="12E5168B" w:rsidR="007E1E5D" w:rsidRPr="008D789A" w:rsidRDefault="007E1E5D" w:rsidP="005B7009">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bCs/>
          <w:sz w:val="22"/>
          <w:szCs w:val="22"/>
        </w:rPr>
        <w:t>A Cláusula 3.37 da Escritura de Emissão foi alterada, de forma a incluir necessidade de aprovação em Assembleia Geral de Debenturistas no caso de custos extraordinários da Emissão que superem R$60.000,00 (sessenta mil reais). Dessa forma, a Cláusula 3.37 vigorará com a seguinte redação:</w:t>
      </w:r>
    </w:p>
    <w:p w14:paraId="590FCE8D" w14:textId="77777777" w:rsidR="007E1E5D" w:rsidRPr="008D789A" w:rsidRDefault="007E1E5D" w:rsidP="005B7009">
      <w:pPr>
        <w:tabs>
          <w:tab w:val="left" w:pos="0"/>
        </w:tabs>
        <w:spacing w:line="320" w:lineRule="atLeast"/>
        <w:ind w:left="360"/>
        <w:jc w:val="both"/>
        <w:rPr>
          <w:rFonts w:ascii="Times New Roman" w:hAnsi="Times New Roman" w:cs="Times New Roman"/>
          <w:bCs/>
          <w:sz w:val="22"/>
          <w:szCs w:val="22"/>
        </w:rPr>
      </w:pPr>
    </w:p>
    <w:p w14:paraId="0B24C1B1" w14:textId="40AFE684" w:rsidR="007E1E5D" w:rsidRPr="008D789A" w:rsidRDefault="007E1E5D" w:rsidP="005B7009">
      <w:pPr>
        <w:tabs>
          <w:tab w:val="left" w:pos="0"/>
        </w:tabs>
        <w:spacing w:line="320" w:lineRule="atLeast"/>
        <w:jc w:val="both"/>
        <w:rPr>
          <w:rFonts w:ascii="Times New Roman" w:hAnsi="Times New Roman" w:cs="Times New Roman"/>
          <w:sz w:val="22"/>
          <w:szCs w:val="22"/>
        </w:rPr>
      </w:pPr>
      <w:r w:rsidRPr="008D789A">
        <w:rPr>
          <w:rFonts w:ascii="Times New Roman" w:hAnsi="Times New Roman" w:cs="Times New Roman"/>
          <w:sz w:val="22"/>
          <w:szCs w:val="22"/>
        </w:rPr>
        <w:t>“</w:t>
      </w:r>
      <w:r w:rsidRPr="008D789A">
        <w:rPr>
          <w:rFonts w:ascii="Times New Roman" w:hAnsi="Times New Roman" w:cs="Times New Roman"/>
          <w:b/>
          <w:bCs/>
          <w:sz w:val="22"/>
          <w:szCs w:val="22"/>
        </w:rPr>
        <w:t>3</w:t>
      </w:r>
      <w:r w:rsidRPr="008D789A">
        <w:rPr>
          <w:rFonts w:ascii="Times New Roman" w:hAnsi="Times New Roman" w:cs="Times New Roman"/>
          <w:b/>
          <w:bCs/>
          <w:i/>
          <w:iCs/>
          <w:sz w:val="22"/>
          <w:szCs w:val="22"/>
        </w:rPr>
        <w:t>.37</w:t>
      </w:r>
      <w:r w:rsidRPr="008D789A">
        <w:rPr>
          <w:rFonts w:ascii="Times New Roman" w:hAnsi="Times New Roman" w:cs="Times New Roman"/>
          <w:b/>
          <w:bCs/>
          <w:i/>
          <w:iCs/>
          <w:sz w:val="22"/>
          <w:szCs w:val="22"/>
        </w:rPr>
        <w:tab/>
        <w:t>Custos Extraordinários</w:t>
      </w:r>
      <w:r w:rsidRPr="008D789A">
        <w:rPr>
          <w:rFonts w:ascii="Times New Roman" w:hAnsi="Times New Roman" w:cs="Times New Roman"/>
          <w:i/>
          <w:iCs/>
          <w:sz w:val="22"/>
          <w:szCs w:val="22"/>
        </w:rPr>
        <w:t>: Quaisquer custos extraordinários que venham incidir sobre a Emissora em virtude de quaisquer renegociações que impliquem na elaboração de aditivos aos instrumentos contratuais e/ou na realização de Assembleia Geral de Debenturistas, incluindo, mas não se limitando a remuneração adicional, pelo trabalho de profissionais da Emissora dedicados a tais atividades deverão ser arcados com os recursos do Patrimônio Separado, sendo certo que custos que superem R$60.000,00 (sessenta mil reais) deverão ser previamente aprovados por Assembleia Geral de Debenturistas (“</w:t>
      </w:r>
      <w:r w:rsidRPr="008D789A">
        <w:rPr>
          <w:rFonts w:ascii="Times New Roman" w:hAnsi="Times New Roman" w:cs="Times New Roman"/>
          <w:i/>
          <w:iCs/>
          <w:sz w:val="22"/>
          <w:szCs w:val="22"/>
          <w:u w:val="single"/>
        </w:rPr>
        <w:t>Custos Extraordinários</w:t>
      </w:r>
      <w:r w:rsidRPr="008D789A">
        <w:rPr>
          <w:rFonts w:ascii="Times New Roman" w:hAnsi="Times New Roman" w:cs="Times New Roman"/>
          <w:i/>
          <w:iCs/>
          <w:sz w:val="22"/>
          <w:szCs w:val="22"/>
        </w:rPr>
        <w:t>” e “</w:t>
      </w:r>
      <w:r w:rsidRPr="008D789A">
        <w:rPr>
          <w:rFonts w:ascii="Times New Roman" w:hAnsi="Times New Roman" w:cs="Times New Roman"/>
          <w:i/>
          <w:iCs/>
          <w:sz w:val="22"/>
          <w:szCs w:val="22"/>
          <w:u w:val="single"/>
        </w:rPr>
        <w:t>Máximo Custos Extraordinários</w:t>
      </w:r>
      <w:r w:rsidRPr="008D789A">
        <w:rPr>
          <w:rFonts w:ascii="Times New Roman" w:hAnsi="Times New Roman" w:cs="Times New Roman"/>
          <w:i/>
          <w:iCs/>
          <w:sz w:val="22"/>
          <w:szCs w:val="22"/>
        </w:rPr>
        <w:t>”, respectivamente). Caso ocorram Custos Extraordinários nos termos previsto nesta Cláusula, a Emissora deverá enviar os comprovantes de pagamento dos referidos Custos Extraordinários ao Cedente, bem como o Cedente poderá solicitar a comprovação da incidência dos Custos Extraordinários a qualquer momento.</w:t>
      </w:r>
      <w:r w:rsidRPr="008D789A">
        <w:rPr>
          <w:rFonts w:ascii="Times New Roman" w:hAnsi="Times New Roman" w:cs="Times New Roman"/>
          <w:sz w:val="22"/>
          <w:szCs w:val="22"/>
        </w:rPr>
        <w:t>”</w:t>
      </w:r>
    </w:p>
    <w:p w14:paraId="11E562D4" w14:textId="77777777" w:rsidR="007E1E5D" w:rsidRPr="008D789A" w:rsidRDefault="007E1E5D" w:rsidP="005B7009">
      <w:pPr>
        <w:tabs>
          <w:tab w:val="left" w:pos="0"/>
        </w:tabs>
        <w:spacing w:line="320" w:lineRule="atLeast"/>
        <w:ind w:left="360"/>
        <w:jc w:val="both"/>
        <w:rPr>
          <w:rFonts w:ascii="Times New Roman" w:hAnsi="Times New Roman" w:cs="Times New Roman"/>
          <w:sz w:val="22"/>
          <w:szCs w:val="22"/>
        </w:rPr>
      </w:pPr>
    </w:p>
    <w:p w14:paraId="034D99D0" w14:textId="1399E2E7" w:rsidR="007E1E5D" w:rsidRPr="008D789A" w:rsidRDefault="007E1E5D" w:rsidP="005B7009">
      <w:pPr>
        <w:pStyle w:val="PargrafodaLista"/>
        <w:numPr>
          <w:ilvl w:val="1"/>
          <w:numId w:val="7"/>
        </w:numPr>
        <w:tabs>
          <w:tab w:val="left" w:pos="0"/>
        </w:tabs>
        <w:spacing w:line="320" w:lineRule="atLeast"/>
        <w:ind w:left="0" w:firstLine="0"/>
        <w:rPr>
          <w:rFonts w:ascii="Times New Roman" w:hAnsi="Times New Roman" w:cs="Times New Roman"/>
        </w:rPr>
      </w:pPr>
      <w:r w:rsidRPr="008D789A">
        <w:rPr>
          <w:rFonts w:ascii="Times New Roman" w:hAnsi="Times New Roman" w:cs="Times New Roman"/>
          <w:b/>
          <w:bCs/>
        </w:rPr>
        <w:t>REMUNERAÇÃO ADICIONAL DAS DEBÊNTURES DA SEGUNDA SÉRIE</w:t>
      </w:r>
    </w:p>
    <w:p w14:paraId="1F00D56F" w14:textId="77777777" w:rsidR="007E1E5D" w:rsidRPr="008D789A" w:rsidRDefault="007E1E5D" w:rsidP="005B7009">
      <w:pPr>
        <w:tabs>
          <w:tab w:val="left" w:pos="0"/>
        </w:tabs>
        <w:spacing w:line="320" w:lineRule="atLeast"/>
        <w:ind w:left="360"/>
        <w:jc w:val="both"/>
        <w:rPr>
          <w:rFonts w:ascii="Times New Roman" w:hAnsi="Times New Roman" w:cs="Times New Roman"/>
          <w:sz w:val="22"/>
          <w:szCs w:val="22"/>
        </w:rPr>
      </w:pPr>
    </w:p>
    <w:p w14:paraId="6503ACC6" w14:textId="14684CF5" w:rsidR="007E1E5D" w:rsidRPr="008D789A" w:rsidRDefault="007E1E5D" w:rsidP="005B7009">
      <w:pPr>
        <w:tabs>
          <w:tab w:val="left" w:pos="0"/>
        </w:tabs>
        <w:spacing w:line="320" w:lineRule="atLeast"/>
        <w:jc w:val="both"/>
        <w:rPr>
          <w:rFonts w:ascii="Times New Roman" w:hAnsi="Times New Roman" w:cs="Times New Roman"/>
          <w:sz w:val="22"/>
          <w:szCs w:val="22"/>
        </w:rPr>
      </w:pPr>
      <w:r w:rsidRPr="008D789A">
        <w:rPr>
          <w:rFonts w:ascii="Times New Roman" w:hAnsi="Times New Roman" w:cs="Times New Roman"/>
          <w:bCs/>
          <w:sz w:val="22"/>
          <w:szCs w:val="22"/>
        </w:rPr>
        <w:t>A Escritura de Emissão foi alterada para incluir a previsão de remuneração adicional devida aos titulares de Debêntures da Segunda Série</w:t>
      </w:r>
      <w:r w:rsidR="0059073D" w:rsidRPr="008D789A">
        <w:rPr>
          <w:rFonts w:ascii="Times New Roman" w:hAnsi="Times New Roman" w:cs="Times New Roman"/>
          <w:bCs/>
          <w:sz w:val="22"/>
          <w:szCs w:val="22"/>
        </w:rPr>
        <w:t>.</w:t>
      </w:r>
      <w:r w:rsidRPr="008D789A">
        <w:rPr>
          <w:rFonts w:ascii="Times New Roman" w:hAnsi="Times New Roman" w:cs="Times New Roman"/>
          <w:bCs/>
          <w:sz w:val="22"/>
          <w:szCs w:val="22"/>
        </w:rPr>
        <w:t xml:space="preserve"> </w:t>
      </w:r>
      <w:r w:rsidR="0059073D" w:rsidRPr="008D789A">
        <w:rPr>
          <w:rFonts w:ascii="Times New Roman" w:hAnsi="Times New Roman" w:cs="Times New Roman"/>
          <w:bCs/>
          <w:sz w:val="22"/>
          <w:szCs w:val="22"/>
        </w:rPr>
        <w:t>Nesse sentido</w:t>
      </w:r>
      <w:r w:rsidRPr="008D789A">
        <w:rPr>
          <w:rFonts w:ascii="Times New Roman" w:hAnsi="Times New Roman" w:cs="Times New Roman"/>
          <w:bCs/>
          <w:sz w:val="22"/>
          <w:szCs w:val="22"/>
        </w:rPr>
        <w:t xml:space="preserve">, </w:t>
      </w:r>
      <w:r w:rsidR="0059073D" w:rsidRPr="008D789A">
        <w:rPr>
          <w:rFonts w:ascii="Times New Roman" w:hAnsi="Times New Roman" w:cs="Times New Roman"/>
          <w:bCs/>
          <w:sz w:val="22"/>
          <w:szCs w:val="22"/>
        </w:rPr>
        <w:t>foram incluídas as C</w:t>
      </w:r>
      <w:r w:rsidRPr="008D789A">
        <w:rPr>
          <w:rFonts w:ascii="Times New Roman" w:hAnsi="Times New Roman" w:cs="Times New Roman"/>
          <w:bCs/>
          <w:sz w:val="22"/>
          <w:szCs w:val="22"/>
        </w:rPr>
        <w:t>láusula</w:t>
      </w:r>
      <w:r w:rsidR="0059073D" w:rsidRPr="008D789A">
        <w:rPr>
          <w:rFonts w:ascii="Times New Roman" w:hAnsi="Times New Roman" w:cs="Times New Roman"/>
          <w:bCs/>
          <w:sz w:val="22"/>
          <w:szCs w:val="22"/>
        </w:rPr>
        <w:t>s</w:t>
      </w:r>
      <w:r w:rsidRPr="008D789A">
        <w:rPr>
          <w:rFonts w:ascii="Times New Roman" w:hAnsi="Times New Roman" w:cs="Times New Roman"/>
          <w:bCs/>
          <w:sz w:val="22"/>
          <w:szCs w:val="22"/>
        </w:rPr>
        <w:t xml:space="preserve"> </w:t>
      </w:r>
      <w:r w:rsidR="0059073D" w:rsidRPr="008D789A">
        <w:rPr>
          <w:rFonts w:ascii="Times New Roman" w:hAnsi="Times New Roman" w:cs="Times New Roman"/>
          <w:bCs/>
          <w:sz w:val="22"/>
          <w:szCs w:val="22"/>
        </w:rPr>
        <w:t>3.42.2.3, 3.42.2.4 e 3.42.2.5</w:t>
      </w:r>
      <w:r w:rsidR="005C20E9" w:rsidRPr="008D789A">
        <w:rPr>
          <w:rFonts w:ascii="Times New Roman" w:hAnsi="Times New Roman" w:cs="Times New Roman"/>
          <w:bCs/>
          <w:sz w:val="22"/>
          <w:szCs w:val="22"/>
        </w:rPr>
        <w:t xml:space="preserve"> da Escritura de Emissão</w:t>
      </w:r>
      <w:r w:rsidR="0059073D" w:rsidRPr="008D789A">
        <w:rPr>
          <w:rFonts w:ascii="Times New Roman" w:hAnsi="Times New Roman" w:cs="Times New Roman"/>
          <w:bCs/>
          <w:sz w:val="22"/>
          <w:szCs w:val="22"/>
        </w:rPr>
        <w:t>, que</w:t>
      </w:r>
      <w:r w:rsidRPr="008D789A">
        <w:rPr>
          <w:rFonts w:ascii="Times New Roman" w:hAnsi="Times New Roman" w:cs="Times New Roman"/>
          <w:bCs/>
          <w:sz w:val="22"/>
          <w:szCs w:val="22"/>
        </w:rPr>
        <w:t xml:space="preserve"> vigorar</w:t>
      </w:r>
      <w:r w:rsidR="0059073D" w:rsidRPr="008D789A">
        <w:rPr>
          <w:rFonts w:ascii="Times New Roman" w:hAnsi="Times New Roman" w:cs="Times New Roman"/>
          <w:bCs/>
          <w:sz w:val="22"/>
          <w:szCs w:val="22"/>
        </w:rPr>
        <w:t>ão</w:t>
      </w:r>
      <w:r w:rsidRPr="008D789A">
        <w:rPr>
          <w:rFonts w:ascii="Times New Roman" w:hAnsi="Times New Roman" w:cs="Times New Roman"/>
          <w:bCs/>
          <w:sz w:val="22"/>
          <w:szCs w:val="22"/>
        </w:rPr>
        <w:t xml:space="preserve"> com a</w:t>
      </w:r>
      <w:r w:rsidR="0059073D" w:rsidRPr="008D789A">
        <w:rPr>
          <w:rFonts w:ascii="Times New Roman" w:hAnsi="Times New Roman" w:cs="Times New Roman"/>
          <w:bCs/>
          <w:sz w:val="22"/>
          <w:szCs w:val="22"/>
        </w:rPr>
        <w:t>s</w:t>
      </w:r>
      <w:r w:rsidRPr="008D789A">
        <w:rPr>
          <w:rFonts w:ascii="Times New Roman" w:hAnsi="Times New Roman" w:cs="Times New Roman"/>
          <w:bCs/>
          <w:sz w:val="22"/>
          <w:szCs w:val="22"/>
        </w:rPr>
        <w:t xml:space="preserve"> seguinte</w:t>
      </w:r>
      <w:r w:rsidR="0059073D" w:rsidRPr="008D789A">
        <w:rPr>
          <w:rFonts w:ascii="Times New Roman" w:hAnsi="Times New Roman" w:cs="Times New Roman"/>
          <w:bCs/>
          <w:sz w:val="22"/>
          <w:szCs w:val="22"/>
        </w:rPr>
        <w:t>s</w:t>
      </w:r>
      <w:r w:rsidRPr="008D789A">
        <w:rPr>
          <w:rFonts w:ascii="Times New Roman" w:hAnsi="Times New Roman" w:cs="Times New Roman"/>
          <w:bCs/>
          <w:sz w:val="22"/>
          <w:szCs w:val="22"/>
        </w:rPr>
        <w:t xml:space="preserve"> redaç</w:t>
      </w:r>
      <w:r w:rsidR="0059073D" w:rsidRPr="008D789A">
        <w:rPr>
          <w:rFonts w:ascii="Times New Roman" w:hAnsi="Times New Roman" w:cs="Times New Roman"/>
          <w:bCs/>
          <w:sz w:val="22"/>
          <w:szCs w:val="22"/>
        </w:rPr>
        <w:t>ões:</w:t>
      </w:r>
    </w:p>
    <w:p w14:paraId="241FF037" w14:textId="77777777" w:rsidR="007E1E5D" w:rsidRPr="008D789A" w:rsidRDefault="007E1E5D" w:rsidP="005B7009">
      <w:pPr>
        <w:tabs>
          <w:tab w:val="left" w:pos="0"/>
        </w:tabs>
        <w:spacing w:line="320" w:lineRule="atLeast"/>
        <w:ind w:left="360"/>
        <w:jc w:val="both"/>
        <w:rPr>
          <w:rFonts w:ascii="Times New Roman" w:hAnsi="Times New Roman" w:cs="Times New Roman"/>
          <w:b/>
          <w:sz w:val="22"/>
          <w:szCs w:val="22"/>
        </w:rPr>
      </w:pPr>
    </w:p>
    <w:p w14:paraId="1AA96277" w14:textId="1B2578E7" w:rsidR="0059073D" w:rsidRPr="008D789A" w:rsidRDefault="005634F7" w:rsidP="005B7009">
      <w:pPr>
        <w:pStyle w:val="PargrafodaLista"/>
        <w:widowControl/>
        <w:autoSpaceDE/>
        <w:autoSpaceDN/>
        <w:spacing w:line="312" w:lineRule="auto"/>
        <w:ind w:left="0" w:right="-22"/>
        <w:rPr>
          <w:rFonts w:ascii="Times New Roman" w:hAnsi="Times New Roman" w:cs="Times New Roman"/>
          <w:i/>
          <w:iCs/>
        </w:rPr>
      </w:pPr>
      <w:r w:rsidRPr="008D789A">
        <w:rPr>
          <w:rFonts w:ascii="Times New Roman" w:hAnsi="Times New Roman" w:cs="Times New Roman"/>
        </w:rPr>
        <w:t>“</w:t>
      </w:r>
      <w:r w:rsidR="0059073D" w:rsidRPr="008D789A">
        <w:rPr>
          <w:rFonts w:ascii="Times New Roman" w:hAnsi="Times New Roman" w:cs="Times New Roman"/>
          <w:i/>
          <w:iCs/>
        </w:rPr>
        <w:t>3.42.2.3</w:t>
      </w:r>
      <w:r w:rsidR="0059073D" w:rsidRPr="008D789A">
        <w:rPr>
          <w:rFonts w:ascii="Times New Roman" w:hAnsi="Times New Roman" w:cs="Times New Roman"/>
          <w:i/>
          <w:iCs/>
        </w:rPr>
        <w:tab/>
      </w:r>
      <w:r w:rsidR="0059073D" w:rsidRPr="008D789A">
        <w:rPr>
          <w:rFonts w:ascii="Times New Roman" w:hAnsi="Times New Roman" w:cs="Times New Roman"/>
          <w:b/>
          <w:bCs/>
          <w:i/>
          <w:iCs/>
        </w:rPr>
        <w:t>Remuneração Adicional das Debêntures da Segunda Série.</w:t>
      </w:r>
      <w:r w:rsidR="0059073D" w:rsidRPr="008D789A">
        <w:rPr>
          <w:rFonts w:ascii="Times New Roman" w:hAnsi="Times New Roman" w:cs="Times New Roman"/>
          <w:i/>
          <w:iCs/>
        </w:rPr>
        <w:t xml:space="preserve"> Ainda, atingido 98% (noventa e oito por cento) da amortização das Debêntures da Segunda Série e/ou imediatamente antes do resgate total das Debêntures da Segunda Série e antes da distribuição do último Prêmio da Terceira Série (“</w:t>
      </w:r>
      <w:r w:rsidR="0059073D" w:rsidRPr="008D789A">
        <w:rPr>
          <w:rFonts w:ascii="Times New Roman" w:hAnsi="Times New Roman" w:cs="Times New Roman"/>
          <w:i/>
          <w:iCs/>
          <w:u w:val="single"/>
        </w:rPr>
        <w:t>Data de Recálculo</w:t>
      </w:r>
      <w:r w:rsidR="0059073D" w:rsidRPr="008D789A">
        <w:rPr>
          <w:rFonts w:ascii="Times New Roman" w:hAnsi="Times New Roman" w:cs="Times New Roman"/>
          <w:i/>
          <w:iCs/>
        </w:rPr>
        <w:t>”), nos termos da presente Escritura de Emissão, caso a rentabilidade das Debêntures da Terceira Série exceder 100% (cem por cento) da variação acumulada da Taxa DI, acrescida de spread de 12,00% (doze inteiros por cento) ao ano, base 252 (duzentos cinquenta e dois) Dias Úteis até a Data de Recálculo, será devido aos Debêntures da Segunda Série, a título de remuneração adicional das Debêntures da Segunda Série, um prêmio de 10% (dez por cento) da diferença entre (i) o Prêmio da Terceira Série; e (ii) 100% (cem por cento) da variação acumulada da Taxa DI, acrescida de spread de 12,00% (doze inteiros por cento) ao ano (“</w:t>
      </w:r>
      <w:r w:rsidR="0059073D" w:rsidRPr="008D789A">
        <w:rPr>
          <w:rFonts w:ascii="Times New Roman" w:hAnsi="Times New Roman" w:cs="Times New Roman"/>
          <w:i/>
          <w:iCs/>
          <w:u w:val="single"/>
        </w:rPr>
        <w:t>Kicker de Remuneração da Segunda Série</w:t>
      </w:r>
      <w:r w:rsidR="0059073D" w:rsidRPr="008D789A">
        <w:rPr>
          <w:rFonts w:ascii="Times New Roman" w:hAnsi="Times New Roman" w:cs="Times New Roman"/>
          <w:i/>
          <w:iCs/>
        </w:rPr>
        <w:t xml:space="preserve">”). </w:t>
      </w:r>
    </w:p>
    <w:p w14:paraId="6F331FEE" w14:textId="77777777" w:rsidR="0059073D" w:rsidRPr="008D789A" w:rsidRDefault="0059073D" w:rsidP="005B7009">
      <w:pPr>
        <w:pStyle w:val="PargrafodaLista"/>
        <w:autoSpaceDE/>
        <w:autoSpaceDN/>
        <w:spacing w:line="312" w:lineRule="auto"/>
        <w:ind w:left="0" w:right="-22"/>
        <w:rPr>
          <w:rFonts w:ascii="Times New Roman" w:hAnsi="Times New Roman" w:cs="Times New Roman"/>
          <w:i/>
          <w:iCs/>
        </w:rPr>
      </w:pPr>
    </w:p>
    <w:p w14:paraId="175CF037" w14:textId="4F52470A" w:rsidR="0059073D" w:rsidRPr="008D789A" w:rsidRDefault="0059073D" w:rsidP="005B7009">
      <w:pPr>
        <w:pStyle w:val="PargrafodaLista"/>
        <w:widowControl/>
        <w:autoSpaceDE/>
        <w:autoSpaceDN/>
        <w:spacing w:line="312" w:lineRule="auto"/>
        <w:ind w:left="0" w:right="-22"/>
        <w:rPr>
          <w:rFonts w:ascii="Times New Roman" w:hAnsi="Times New Roman" w:cs="Times New Roman"/>
          <w:i/>
          <w:iCs/>
        </w:rPr>
      </w:pPr>
      <w:r w:rsidRPr="008D789A">
        <w:rPr>
          <w:rFonts w:ascii="Times New Roman" w:hAnsi="Times New Roman" w:cs="Times New Roman"/>
          <w:i/>
          <w:iCs/>
        </w:rPr>
        <w:t>3.42.2.4. O Kicker de Remuneração da Segunda Série será devido na data em que for atingido 98% (noventa e oito por cento) da amortização das Debêntures da Segunda Série e/ou na data do resgate total das Debêntures da Segunda Série e antes da distribuição do último Prêmio da Terceira Série, previamente à liquidação das Debêntures da Terceira Série (“</w:t>
      </w:r>
      <w:r w:rsidRPr="008D789A">
        <w:rPr>
          <w:rFonts w:ascii="Times New Roman" w:hAnsi="Times New Roman" w:cs="Times New Roman"/>
          <w:i/>
          <w:iCs/>
          <w:u w:val="single"/>
        </w:rPr>
        <w:t>Data Início Pagamento Kicker</w:t>
      </w:r>
      <w:r w:rsidRPr="008D789A">
        <w:rPr>
          <w:rFonts w:ascii="Times New Roman" w:hAnsi="Times New Roman" w:cs="Times New Roman"/>
          <w:i/>
          <w:iCs/>
        </w:rPr>
        <w:t>”).</w:t>
      </w:r>
    </w:p>
    <w:p w14:paraId="6378201B" w14:textId="77777777" w:rsidR="0059073D" w:rsidRPr="008D789A" w:rsidRDefault="0059073D" w:rsidP="005B7009">
      <w:pPr>
        <w:pStyle w:val="PargrafodaLista"/>
        <w:rPr>
          <w:rFonts w:ascii="Times New Roman" w:hAnsi="Times New Roman" w:cs="Times New Roman"/>
          <w:i/>
          <w:iCs/>
        </w:rPr>
      </w:pPr>
    </w:p>
    <w:p w14:paraId="463642EF" w14:textId="000ABCF1" w:rsidR="007E1E5D" w:rsidRPr="008D789A" w:rsidRDefault="0059073D" w:rsidP="005B7009">
      <w:pPr>
        <w:tabs>
          <w:tab w:val="left" w:pos="0"/>
        </w:tabs>
        <w:spacing w:line="320" w:lineRule="atLeast"/>
        <w:jc w:val="both"/>
        <w:rPr>
          <w:rFonts w:ascii="Times New Roman" w:hAnsi="Times New Roman" w:cs="Times New Roman"/>
          <w:b/>
          <w:sz w:val="22"/>
          <w:szCs w:val="22"/>
        </w:rPr>
      </w:pPr>
      <w:bookmarkStart w:id="0" w:name="_Hlk139032567"/>
      <w:r w:rsidRPr="008D789A">
        <w:rPr>
          <w:rFonts w:ascii="Times New Roman" w:hAnsi="Times New Roman" w:cs="Times New Roman"/>
          <w:i/>
          <w:iCs/>
          <w:sz w:val="22"/>
          <w:szCs w:val="22"/>
        </w:rPr>
        <w:lastRenderedPageBreak/>
        <w:t>3.42.2.5.</w:t>
      </w:r>
      <w:r w:rsidRPr="008D789A">
        <w:rPr>
          <w:rFonts w:ascii="Times New Roman" w:hAnsi="Times New Roman" w:cs="Times New Roman"/>
          <w:i/>
          <w:iCs/>
          <w:sz w:val="22"/>
          <w:szCs w:val="22"/>
        </w:rPr>
        <w:tab/>
        <w:t xml:space="preserve">Caso não haja valores depositados na Conta Centralizadora em montante suficiente para fazer frente ao pagamento do </w:t>
      </w:r>
      <w:proofErr w:type="spellStart"/>
      <w:r w:rsidRPr="008D789A">
        <w:rPr>
          <w:rFonts w:ascii="Times New Roman" w:hAnsi="Times New Roman" w:cs="Times New Roman"/>
          <w:i/>
          <w:iCs/>
          <w:sz w:val="22"/>
          <w:szCs w:val="22"/>
        </w:rPr>
        <w:t>Kicker</w:t>
      </w:r>
      <w:proofErr w:type="spellEnd"/>
      <w:r w:rsidRPr="008D789A">
        <w:rPr>
          <w:rFonts w:ascii="Times New Roman" w:hAnsi="Times New Roman" w:cs="Times New Roman"/>
          <w:i/>
          <w:iCs/>
          <w:sz w:val="22"/>
          <w:szCs w:val="22"/>
        </w:rPr>
        <w:t xml:space="preserve"> de Remuneração da Segunda Série, em até 30 (trinta) dias corridos da Data Início Pagamento </w:t>
      </w:r>
      <w:proofErr w:type="spellStart"/>
      <w:r w:rsidRPr="008D789A">
        <w:rPr>
          <w:rFonts w:ascii="Times New Roman" w:hAnsi="Times New Roman" w:cs="Times New Roman"/>
          <w:i/>
          <w:iCs/>
          <w:sz w:val="22"/>
          <w:szCs w:val="22"/>
        </w:rPr>
        <w:t>Kicker</w:t>
      </w:r>
      <w:proofErr w:type="spellEnd"/>
      <w:r w:rsidRPr="008D789A">
        <w:rPr>
          <w:rFonts w:ascii="Times New Roman" w:hAnsi="Times New Roman" w:cs="Times New Roman"/>
          <w:i/>
          <w:iCs/>
          <w:sz w:val="22"/>
          <w:szCs w:val="22"/>
        </w:rPr>
        <w:t xml:space="preserve">, a Cedente fica obrigada, nos termos do Contrato de Cessão, a realizar referido pagamento aos Debenturistas da Segunda Série, sendo certo que os </w:t>
      </w:r>
      <w:proofErr w:type="gramStart"/>
      <w:r w:rsidRPr="008D789A">
        <w:rPr>
          <w:rFonts w:ascii="Times New Roman" w:hAnsi="Times New Roman" w:cs="Times New Roman"/>
          <w:i/>
          <w:iCs/>
          <w:sz w:val="22"/>
          <w:szCs w:val="22"/>
        </w:rPr>
        <w:t>demais Debenturistas</w:t>
      </w:r>
      <w:proofErr w:type="gramEnd"/>
      <w:r w:rsidRPr="008D789A">
        <w:rPr>
          <w:rFonts w:ascii="Times New Roman" w:hAnsi="Times New Roman" w:cs="Times New Roman"/>
          <w:i/>
          <w:iCs/>
          <w:sz w:val="22"/>
          <w:szCs w:val="22"/>
        </w:rPr>
        <w:t xml:space="preserve"> não deverão arcar com tal pagamento</w:t>
      </w:r>
      <w:bookmarkEnd w:id="0"/>
      <w:r w:rsidR="005634F7" w:rsidRPr="008D789A">
        <w:rPr>
          <w:rFonts w:ascii="Times New Roman" w:hAnsi="Times New Roman" w:cs="Times New Roman"/>
          <w:i/>
          <w:iCs/>
          <w:sz w:val="22"/>
          <w:szCs w:val="22"/>
        </w:rPr>
        <w:t>.</w:t>
      </w:r>
      <w:r w:rsidR="005634F7" w:rsidRPr="008D789A">
        <w:rPr>
          <w:rFonts w:ascii="Times New Roman" w:hAnsi="Times New Roman" w:cs="Times New Roman"/>
          <w:sz w:val="22"/>
          <w:szCs w:val="22"/>
        </w:rPr>
        <w:t>”</w:t>
      </w:r>
    </w:p>
    <w:p w14:paraId="24E45844" w14:textId="77777777" w:rsidR="00E34FDE" w:rsidRPr="008D789A" w:rsidRDefault="00E34FDE" w:rsidP="005B7009">
      <w:pPr>
        <w:pStyle w:val="PargrafodaLista"/>
        <w:tabs>
          <w:tab w:val="left" w:pos="0"/>
        </w:tabs>
        <w:spacing w:line="320" w:lineRule="atLeast"/>
        <w:ind w:left="1080"/>
        <w:rPr>
          <w:rFonts w:ascii="Times New Roman" w:hAnsi="Times New Roman" w:cs="Times New Roman"/>
          <w:bCs/>
        </w:rPr>
      </w:pPr>
    </w:p>
    <w:p w14:paraId="63757E88" w14:textId="2558C68E" w:rsidR="005C20E9" w:rsidRPr="008D789A" w:rsidRDefault="005C20E9" w:rsidP="005B7009">
      <w:pPr>
        <w:pStyle w:val="PargrafodaLista"/>
        <w:numPr>
          <w:ilvl w:val="1"/>
          <w:numId w:val="7"/>
        </w:numPr>
        <w:tabs>
          <w:tab w:val="left" w:pos="0"/>
        </w:tabs>
        <w:spacing w:line="320" w:lineRule="atLeast"/>
        <w:ind w:left="0" w:firstLine="0"/>
        <w:rPr>
          <w:rFonts w:ascii="Times New Roman" w:hAnsi="Times New Roman" w:cs="Times New Roman"/>
          <w:bCs/>
        </w:rPr>
      </w:pPr>
      <w:r w:rsidRPr="008D789A">
        <w:rPr>
          <w:rFonts w:ascii="Times New Roman" w:hAnsi="Times New Roman" w:cs="Times New Roman"/>
          <w:b/>
        </w:rPr>
        <w:t>PRÊMIO DA TERCEIRA SÉRIE</w:t>
      </w:r>
    </w:p>
    <w:p w14:paraId="147AF492" w14:textId="77777777" w:rsidR="005C20E9" w:rsidRPr="008D789A" w:rsidRDefault="005C20E9" w:rsidP="005B7009">
      <w:pPr>
        <w:tabs>
          <w:tab w:val="left" w:pos="0"/>
        </w:tabs>
        <w:spacing w:line="320" w:lineRule="atLeast"/>
        <w:ind w:left="360"/>
        <w:jc w:val="both"/>
        <w:rPr>
          <w:rFonts w:ascii="Times New Roman" w:hAnsi="Times New Roman" w:cs="Times New Roman"/>
          <w:bCs/>
          <w:sz w:val="22"/>
          <w:szCs w:val="22"/>
        </w:rPr>
      </w:pPr>
    </w:p>
    <w:p w14:paraId="2C0B9FBD" w14:textId="0372E062" w:rsidR="005C20E9" w:rsidRPr="008D789A" w:rsidRDefault="005C20E9" w:rsidP="005B7009">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bCs/>
          <w:sz w:val="22"/>
          <w:szCs w:val="22"/>
        </w:rPr>
        <w:t>A Escritura de Emissão foi alterada para incluir a previsão de periodicidade máxima de distribuição do Prêmio da Terceira Série e ajuste no Índice de Cobertura da 1ª e 2ª Série. Nesse sentido, a Cláusula 3.42.3.1 da Escritura de Emissão vigorará com a seguinte redação:</w:t>
      </w:r>
    </w:p>
    <w:p w14:paraId="3A4D2B5B" w14:textId="77777777" w:rsidR="005C20E9" w:rsidRPr="008D789A" w:rsidRDefault="005C20E9" w:rsidP="005B7009">
      <w:pPr>
        <w:tabs>
          <w:tab w:val="left" w:pos="0"/>
        </w:tabs>
        <w:spacing w:line="320" w:lineRule="atLeast"/>
        <w:ind w:left="360"/>
        <w:jc w:val="both"/>
        <w:rPr>
          <w:rFonts w:ascii="Times New Roman" w:hAnsi="Times New Roman" w:cs="Times New Roman"/>
          <w:bCs/>
          <w:sz w:val="22"/>
          <w:szCs w:val="22"/>
        </w:rPr>
      </w:pPr>
    </w:p>
    <w:p w14:paraId="5016ED14" w14:textId="1FA4A67C" w:rsidR="005C20E9" w:rsidRPr="008D789A" w:rsidRDefault="00807125" w:rsidP="005B7009">
      <w:pPr>
        <w:tabs>
          <w:tab w:val="left" w:pos="0"/>
        </w:tabs>
        <w:spacing w:line="320" w:lineRule="atLeast"/>
        <w:jc w:val="both"/>
        <w:rPr>
          <w:rFonts w:ascii="Times New Roman" w:hAnsi="Times New Roman" w:cs="Times New Roman"/>
          <w:sz w:val="22"/>
          <w:szCs w:val="22"/>
        </w:rPr>
      </w:pPr>
      <w:r w:rsidRPr="008D789A">
        <w:rPr>
          <w:rFonts w:ascii="Times New Roman" w:hAnsi="Times New Roman" w:cs="Times New Roman"/>
          <w:sz w:val="22"/>
          <w:szCs w:val="22"/>
        </w:rPr>
        <w:t>“</w:t>
      </w:r>
      <w:r w:rsidR="005C20E9" w:rsidRPr="008D789A">
        <w:rPr>
          <w:rFonts w:ascii="Times New Roman" w:hAnsi="Times New Roman" w:cs="Times New Roman"/>
          <w:i/>
          <w:iCs/>
          <w:sz w:val="22"/>
          <w:szCs w:val="22"/>
        </w:rPr>
        <w:t>3.42.3.1.</w:t>
      </w:r>
      <w:r w:rsidR="005C20E9" w:rsidRPr="008D789A">
        <w:rPr>
          <w:rFonts w:ascii="Times New Roman" w:hAnsi="Times New Roman" w:cs="Times New Roman"/>
          <w:i/>
          <w:iCs/>
          <w:sz w:val="22"/>
          <w:szCs w:val="22"/>
        </w:rPr>
        <w:tab/>
        <w:t xml:space="preserve">Sem prejuízo do disposto na Cláusula </w:t>
      </w:r>
      <w:r w:rsidRPr="008D789A">
        <w:rPr>
          <w:rFonts w:ascii="Times New Roman" w:hAnsi="Times New Roman" w:cs="Times New Roman"/>
          <w:i/>
          <w:iCs/>
          <w:sz w:val="22"/>
          <w:szCs w:val="22"/>
        </w:rPr>
        <w:t>3.42.2.3</w:t>
      </w:r>
      <w:r w:rsidR="005C20E9" w:rsidRPr="008D789A">
        <w:rPr>
          <w:rFonts w:ascii="Times New Roman" w:hAnsi="Times New Roman" w:cs="Times New Roman"/>
          <w:i/>
          <w:iCs/>
          <w:sz w:val="22"/>
          <w:szCs w:val="22"/>
        </w:rPr>
        <w:t xml:space="preserve"> acima, da Cláusula</w:t>
      </w:r>
      <w:r w:rsidRPr="008D789A">
        <w:rPr>
          <w:rFonts w:ascii="Times New Roman" w:hAnsi="Times New Roman" w:cs="Times New Roman"/>
          <w:i/>
          <w:iCs/>
          <w:sz w:val="22"/>
          <w:szCs w:val="22"/>
        </w:rPr>
        <w:t xml:space="preserve"> 3.48</w:t>
      </w:r>
      <w:r w:rsidR="005C20E9" w:rsidRPr="008D789A">
        <w:rPr>
          <w:rFonts w:ascii="Times New Roman" w:hAnsi="Times New Roman" w:cs="Times New Roman"/>
          <w:i/>
          <w:iCs/>
          <w:sz w:val="22"/>
          <w:szCs w:val="22"/>
        </w:rPr>
        <w:t>, e observado a Ordem de Alocação de Recursos, o excedente de recursos será distribuído, em periodicidade máxima de 1 (uma) vez a cada 3 (três) meses, pela Emissora ao Cedente (“</w:t>
      </w:r>
      <w:r w:rsidR="005C20E9" w:rsidRPr="008D789A">
        <w:rPr>
          <w:rFonts w:ascii="Times New Roman" w:hAnsi="Times New Roman" w:cs="Times New Roman"/>
          <w:i/>
          <w:iCs/>
          <w:sz w:val="22"/>
          <w:szCs w:val="22"/>
          <w:u w:val="single"/>
        </w:rPr>
        <w:t>Prêmio da Terceira Série</w:t>
      </w:r>
      <w:r w:rsidR="005C20E9" w:rsidRPr="008D789A">
        <w:rPr>
          <w:rFonts w:ascii="Times New Roman" w:hAnsi="Times New Roman" w:cs="Times New Roman"/>
          <w:i/>
          <w:iCs/>
          <w:sz w:val="22"/>
          <w:szCs w:val="22"/>
        </w:rPr>
        <w:t xml:space="preserve">”) caso: (i) haja a solicitação pela Cedente com antecedência mínima de 5 (cinco) Dias Úteis; (ii) não haja nenhum Evento de Resgate Obrigatório em curso; (iii) não tenha sido configurado nenhum Evento de Desalavancagem, conforme detalhamento constante na Cláusula </w:t>
      </w:r>
      <w:r w:rsidRPr="008D789A">
        <w:rPr>
          <w:rFonts w:ascii="Times New Roman" w:hAnsi="Times New Roman" w:cs="Times New Roman"/>
          <w:i/>
          <w:iCs/>
          <w:sz w:val="22"/>
          <w:szCs w:val="22"/>
        </w:rPr>
        <w:t>3.61.1</w:t>
      </w:r>
      <w:r w:rsidR="005C20E9" w:rsidRPr="008D789A">
        <w:rPr>
          <w:rFonts w:ascii="Times New Roman" w:hAnsi="Times New Roman" w:cs="Times New Roman"/>
          <w:i/>
          <w:iCs/>
          <w:sz w:val="22"/>
          <w:szCs w:val="22"/>
        </w:rPr>
        <w:t xml:space="preserve"> nos últimos 3 (três) meses e (iv) caso o Índice de Cobertura da 1ª Série e o Índice de Cobertura da 1ª e 2ª Série estiver acima de 1,03 (um inteiro e três centésimos) considerada pro forma o Prêmio da Terceira Série.</w:t>
      </w:r>
      <w:r w:rsidRPr="008D789A">
        <w:rPr>
          <w:rFonts w:ascii="Times New Roman" w:hAnsi="Times New Roman" w:cs="Times New Roman"/>
          <w:sz w:val="22"/>
          <w:szCs w:val="22"/>
        </w:rPr>
        <w:t>”</w:t>
      </w:r>
    </w:p>
    <w:p w14:paraId="2E8548A2" w14:textId="77777777" w:rsidR="005C20E9" w:rsidRPr="008D789A" w:rsidRDefault="005C20E9" w:rsidP="005B7009">
      <w:pPr>
        <w:tabs>
          <w:tab w:val="left" w:pos="0"/>
        </w:tabs>
        <w:spacing w:line="320" w:lineRule="atLeast"/>
        <w:ind w:left="360"/>
        <w:jc w:val="both"/>
        <w:rPr>
          <w:rFonts w:ascii="Times New Roman" w:hAnsi="Times New Roman" w:cs="Times New Roman"/>
          <w:sz w:val="22"/>
          <w:szCs w:val="22"/>
        </w:rPr>
      </w:pPr>
    </w:p>
    <w:p w14:paraId="41A2A69F" w14:textId="50A3CCE8" w:rsidR="005C20E9" w:rsidRPr="008D789A" w:rsidRDefault="00470B1F" w:rsidP="005B7009">
      <w:pPr>
        <w:pStyle w:val="PargrafodaLista"/>
        <w:numPr>
          <w:ilvl w:val="1"/>
          <w:numId w:val="7"/>
        </w:numPr>
        <w:tabs>
          <w:tab w:val="left" w:pos="0"/>
        </w:tabs>
        <w:spacing w:line="320" w:lineRule="atLeast"/>
        <w:ind w:left="0" w:firstLine="0"/>
        <w:rPr>
          <w:rFonts w:ascii="Times New Roman" w:hAnsi="Times New Roman" w:cs="Times New Roman"/>
          <w:bCs/>
        </w:rPr>
      </w:pPr>
      <w:r w:rsidRPr="008D789A">
        <w:rPr>
          <w:rFonts w:ascii="Times New Roman" w:hAnsi="Times New Roman" w:cs="Times New Roman"/>
          <w:b/>
        </w:rPr>
        <w:t>ATRASO DOS PAGAMENTOS DAS DEBÊNTURES E ENCARGOS MORATÓRIOS</w:t>
      </w:r>
    </w:p>
    <w:p w14:paraId="6D125193" w14:textId="77777777" w:rsidR="00470B1F" w:rsidRPr="008D789A" w:rsidRDefault="00470B1F" w:rsidP="005B7009">
      <w:pPr>
        <w:tabs>
          <w:tab w:val="left" w:pos="0"/>
        </w:tabs>
        <w:spacing w:line="320" w:lineRule="atLeast"/>
        <w:ind w:left="360"/>
        <w:jc w:val="both"/>
        <w:rPr>
          <w:rFonts w:ascii="Times New Roman" w:hAnsi="Times New Roman" w:cs="Times New Roman"/>
          <w:bCs/>
          <w:sz w:val="22"/>
          <w:szCs w:val="22"/>
        </w:rPr>
      </w:pPr>
    </w:p>
    <w:p w14:paraId="111B7388" w14:textId="77DE6D8A" w:rsidR="00470B1F" w:rsidRPr="008D789A" w:rsidRDefault="00470B1F" w:rsidP="005B7009">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bCs/>
          <w:sz w:val="22"/>
          <w:szCs w:val="22"/>
        </w:rPr>
        <w:t xml:space="preserve">A Escritura de Emissão foi alterada para determinar o pagamento de Encargos Moratórios sobre os valores da remuneração </w:t>
      </w:r>
      <w:proofErr w:type="spellStart"/>
      <w:r w:rsidRPr="008D789A">
        <w:rPr>
          <w:rFonts w:ascii="Times New Roman" w:hAnsi="Times New Roman" w:cs="Times New Roman"/>
          <w:sz w:val="22"/>
          <w:szCs w:val="22"/>
        </w:rPr>
        <w:t>Remuneração</w:t>
      </w:r>
      <w:proofErr w:type="spellEnd"/>
      <w:r w:rsidRPr="008D789A">
        <w:rPr>
          <w:rFonts w:ascii="Times New Roman" w:hAnsi="Times New Roman" w:cs="Times New Roman"/>
          <w:sz w:val="22"/>
          <w:szCs w:val="22"/>
        </w:rPr>
        <w:t xml:space="preserve"> das Debêntures da Primeira Série e das Debêntures da Segunda Série devidos e não pagos</w:t>
      </w:r>
      <w:r w:rsidRPr="008D789A">
        <w:rPr>
          <w:rFonts w:ascii="Times New Roman" w:hAnsi="Times New Roman" w:cs="Times New Roman"/>
          <w:bCs/>
          <w:sz w:val="22"/>
          <w:szCs w:val="22"/>
        </w:rPr>
        <w:t>. Nesse sentido, a Cláusula 3.43.1.1 da Escritura de Emissão vigorará com a seguinte redação:</w:t>
      </w:r>
    </w:p>
    <w:p w14:paraId="2BF118DD" w14:textId="77777777" w:rsidR="00470B1F" w:rsidRPr="008D789A" w:rsidRDefault="00470B1F" w:rsidP="005B7009">
      <w:pPr>
        <w:tabs>
          <w:tab w:val="left" w:pos="0"/>
        </w:tabs>
        <w:spacing w:line="320" w:lineRule="atLeast"/>
        <w:ind w:left="360"/>
        <w:jc w:val="both"/>
        <w:rPr>
          <w:rFonts w:ascii="Times New Roman" w:hAnsi="Times New Roman" w:cs="Times New Roman"/>
          <w:bCs/>
          <w:sz w:val="22"/>
          <w:szCs w:val="22"/>
        </w:rPr>
      </w:pPr>
    </w:p>
    <w:p w14:paraId="1DE98E22" w14:textId="6BBC8E53" w:rsidR="00FF5569" w:rsidRPr="008D789A" w:rsidRDefault="00807125" w:rsidP="005B7009">
      <w:pPr>
        <w:tabs>
          <w:tab w:val="left" w:pos="0"/>
        </w:tabs>
        <w:spacing w:line="320" w:lineRule="atLeast"/>
        <w:jc w:val="both"/>
        <w:rPr>
          <w:rFonts w:ascii="Times New Roman" w:hAnsi="Times New Roman" w:cs="Times New Roman"/>
          <w:sz w:val="22"/>
          <w:szCs w:val="22"/>
        </w:rPr>
      </w:pPr>
      <w:r w:rsidRPr="008D789A">
        <w:rPr>
          <w:rFonts w:ascii="Times New Roman" w:hAnsi="Times New Roman" w:cs="Times New Roman"/>
          <w:sz w:val="22"/>
          <w:szCs w:val="22"/>
        </w:rPr>
        <w:t>“</w:t>
      </w:r>
      <w:r w:rsidR="00FF5569" w:rsidRPr="008D789A">
        <w:rPr>
          <w:rFonts w:ascii="Times New Roman" w:hAnsi="Times New Roman" w:cs="Times New Roman"/>
          <w:i/>
          <w:iCs/>
          <w:sz w:val="22"/>
          <w:szCs w:val="22"/>
        </w:rPr>
        <w:t>3.43.1.1.</w:t>
      </w:r>
      <w:r w:rsidR="00FF5569" w:rsidRPr="008D789A">
        <w:rPr>
          <w:rFonts w:ascii="Times New Roman" w:hAnsi="Times New Roman" w:cs="Times New Roman"/>
          <w:i/>
          <w:iCs/>
          <w:sz w:val="22"/>
          <w:szCs w:val="22"/>
        </w:rPr>
        <w:tab/>
        <w:t xml:space="preserve">Caso a Emissora não disponha de recursos necessários para a realização do pagamento da Remuneração das Debêntures da Primeira e da Segunda Série em determinada Data de Pagamento, a Remuneração das Debêntures da Primeira e da Segunda Série não paga deverá ser paga pela Emissora na primeira Data de Pagamento subsequente, de acordo com a sua ordem de prioridade na Ordem de Alocação de Recursos, conforme aplicável. Não obstante o disposto acima, a Emissora, em conjunto com o Agente Fiduciário, deverão enviar notificação escrita à B3, informando-a </w:t>
      </w:r>
      <w:r w:rsidR="00FF5569" w:rsidRPr="008D789A">
        <w:rPr>
          <w:rFonts w:ascii="Times New Roman" w:hAnsi="Times New Roman" w:cs="Times New Roman"/>
          <w:b/>
          <w:bCs/>
          <w:i/>
          <w:iCs/>
          <w:sz w:val="22"/>
          <w:szCs w:val="22"/>
        </w:rPr>
        <w:t>(i)</w:t>
      </w:r>
      <w:r w:rsidR="00FF5569" w:rsidRPr="008D789A">
        <w:rPr>
          <w:rFonts w:ascii="Times New Roman" w:hAnsi="Times New Roman" w:cs="Times New Roman"/>
          <w:i/>
          <w:iCs/>
          <w:sz w:val="22"/>
          <w:szCs w:val="22"/>
        </w:rPr>
        <w:t xml:space="preserve"> da não realização do pagamento da Remuneração das Debêntures da Primeira Série e Segunda Série na respectiva Data de Pagamento; </w:t>
      </w:r>
      <w:r w:rsidR="00FF5569" w:rsidRPr="008D789A">
        <w:rPr>
          <w:rFonts w:ascii="Times New Roman" w:hAnsi="Times New Roman" w:cs="Times New Roman"/>
          <w:b/>
          <w:bCs/>
          <w:i/>
          <w:iCs/>
          <w:sz w:val="22"/>
          <w:szCs w:val="22"/>
        </w:rPr>
        <w:t>(ii)</w:t>
      </w:r>
      <w:r w:rsidR="00FF5569" w:rsidRPr="008D789A">
        <w:rPr>
          <w:rFonts w:ascii="Times New Roman" w:hAnsi="Times New Roman" w:cs="Times New Roman"/>
          <w:i/>
          <w:iCs/>
          <w:sz w:val="22"/>
          <w:szCs w:val="22"/>
        </w:rPr>
        <w:t xml:space="preserve"> da respectiva data na qual ocorrerá o pagamento; e </w:t>
      </w:r>
      <w:r w:rsidR="00FF5569" w:rsidRPr="008D789A">
        <w:rPr>
          <w:rFonts w:ascii="Times New Roman" w:hAnsi="Times New Roman" w:cs="Times New Roman"/>
          <w:b/>
          <w:bCs/>
          <w:i/>
          <w:iCs/>
          <w:sz w:val="22"/>
          <w:szCs w:val="22"/>
        </w:rPr>
        <w:t>(iii)</w:t>
      </w:r>
      <w:r w:rsidR="00FF5569" w:rsidRPr="008D789A">
        <w:rPr>
          <w:rFonts w:ascii="Times New Roman" w:hAnsi="Times New Roman" w:cs="Times New Roman"/>
          <w:i/>
          <w:iCs/>
          <w:sz w:val="22"/>
          <w:szCs w:val="22"/>
        </w:rPr>
        <w:t xml:space="preserve"> seu montante, conforme o caso, observado que tal notificação deverá ser enviada com, no mínimo, 3 (três) Dias Úteis de antecedência da data em que se pretendia fazer o pagamento, para que a B3 proceda à retirada do evento de pagamento da agenda do ativo. Neste caso, a Remuneração das Debêntures da Primeira Série e Segunda Série continuará a incidir sobre a referida parcela não paga, e deverá ser calculada a partir do primeiro dia do respectivo Período de Capitalização das Debêntures da Primeira Série e Segunda Série referente à Remuneração das Debêntures da Primeira e da Segunda Série não paga, observada ainda a Ordem de Alocação de Recursos. Neste caso, sobre eventuais valores da Remuneração das Debêntures da Primeira Série e Segunda Série não pagos, serão acrescidos os Encargos Moratórios.</w:t>
      </w:r>
      <w:r w:rsidRPr="008D789A">
        <w:rPr>
          <w:rFonts w:ascii="Times New Roman" w:hAnsi="Times New Roman" w:cs="Times New Roman"/>
          <w:sz w:val="22"/>
          <w:szCs w:val="22"/>
        </w:rPr>
        <w:t>”</w:t>
      </w:r>
    </w:p>
    <w:p w14:paraId="5B31322A" w14:textId="77777777" w:rsidR="00FF5569" w:rsidRPr="008D789A" w:rsidRDefault="00FF5569" w:rsidP="005B7009">
      <w:pPr>
        <w:tabs>
          <w:tab w:val="left" w:pos="0"/>
        </w:tabs>
        <w:spacing w:line="320" w:lineRule="atLeast"/>
        <w:ind w:left="360"/>
        <w:jc w:val="both"/>
        <w:rPr>
          <w:rFonts w:ascii="Times New Roman" w:hAnsi="Times New Roman" w:cs="Times New Roman"/>
          <w:sz w:val="22"/>
          <w:szCs w:val="22"/>
        </w:rPr>
      </w:pPr>
    </w:p>
    <w:p w14:paraId="4B4A2740" w14:textId="68FD9CFB" w:rsidR="00FF5569" w:rsidRPr="008D789A" w:rsidRDefault="00FF5569" w:rsidP="005B7009">
      <w:pPr>
        <w:pStyle w:val="PargrafodaLista"/>
        <w:numPr>
          <w:ilvl w:val="1"/>
          <w:numId w:val="7"/>
        </w:numPr>
        <w:tabs>
          <w:tab w:val="left" w:pos="0"/>
        </w:tabs>
        <w:spacing w:line="320" w:lineRule="atLeast"/>
        <w:ind w:left="0" w:firstLine="0"/>
        <w:rPr>
          <w:rFonts w:ascii="Times New Roman" w:hAnsi="Times New Roman" w:cs="Times New Roman"/>
        </w:rPr>
      </w:pPr>
      <w:r w:rsidRPr="008D789A">
        <w:rPr>
          <w:rFonts w:ascii="Times New Roman" w:hAnsi="Times New Roman" w:cs="Times New Roman"/>
          <w:b/>
          <w:bCs/>
        </w:rPr>
        <w:t>AMORTIZAÇÃO EXTRAORDINÁRIA FACULTATIVA DAS DEBÊNTURES DA TERCEIRA SÉRIE E ÍNDICE DE COBERTURA</w:t>
      </w:r>
    </w:p>
    <w:p w14:paraId="545D0468" w14:textId="77777777" w:rsidR="00375778" w:rsidRPr="008D789A" w:rsidRDefault="00375778" w:rsidP="005B7009">
      <w:pPr>
        <w:tabs>
          <w:tab w:val="left" w:pos="0"/>
        </w:tabs>
        <w:spacing w:line="320" w:lineRule="atLeast"/>
        <w:ind w:left="360"/>
        <w:jc w:val="both"/>
        <w:rPr>
          <w:rFonts w:ascii="Times New Roman" w:hAnsi="Times New Roman" w:cs="Times New Roman"/>
          <w:sz w:val="22"/>
          <w:szCs w:val="22"/>
        </w:rPr>
      </w:pPr>
    </w:p>
    <w:p w14:paraId="731E2B22" w14:textId="30BC672B" w:rsidR="00375778" w:rsidRPr="008D789A" w:rsidRDefault="00375778" w:rsidP="005B7009">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bCs/>
          <w:sz w:val="22"/>
          <w:szCs w:val="22"/>
        </w:rPr>
        <w:t xml:space="preserve">A Escritura de Emissão foi alterada para </w:t>
      </w:r>
      <w:r w:rsidR="005B454E" w:rsidRPr="008D789A">
        <w:rPr>
          <w:rFonts w:ascii="Times New Roman" w:hAnsi="Times New Roman" w:cs="Times New Roman"/>
          <w:bCs/>
          <w:sz w:val="22"/>
          <w:szCs w:val="22"/>
        </w:rPr>
        <w:t xml:space="preserve">alterar o Índice de Cobertura da 1ª Série e o Índice de Cobertura da 1ª e 2ª Série para </w:t>
      </w:r>
      <w:r w:rsidR="00F24E02" w:rsidRPr="008D789A">
        <w:rPr>
          <w:rFonts w:ascii="Times New Roman" w:hAnsi="Times New Roman" w:cs="Times New Roman"/>
          <w:bCs/>
          <w:sz w:val="22"/>
          <w:szCs w:val="22"/>
        </w:rPr>
        <w:t xml:space="preserve">que seja possível a Amortização Extraordinária Facultativa. </w:t>
      </w:r>
      <w:r w:rsidRPr="008D789A">
        <w:rPr>
          <w:rFonts w:ascii="Times New Roman" w:hAnsi="Times New Roman" w:cs="Times New Roman"/>
          <w:bCs/>
          <w:sz w:val="22"/>
          <w:szCs w:val="22"/>
        </w:rPr>
        <w:t>Nesse sentido, a Cláusula 3.</w:t>
      </w:r>
      <w:r w:rsidR="00F24E02" w:rsidRPr="008D789A">
        <w:rPr>
          <w:rFonts w:ascii="Times New Roman" w:hAnsi="Times New Roman" w:cs="Times New Roman"/>
          <w:bCs/>
          <w:sz w:val="22"/>
          <w:szCs w:val="22"/>
        </w:rPr>
        <w:t>48</w:t>
      </w:r>
      <w:r w:rsidRPr="008D789A">
        <w:rPr>
          <w:rFonts w:ascii="Times New Roman" w:hAnsi="Times New Roman" w:cs="Times New Roman"/>
          <w:bCs/>
          <w:sz w:val="22"/>
          <w:szCs w:val="22"/>
        </w:rPr>
        <w:t xml:space="preserve"> da Escritura de Emissão vigorará com a seguinte redação</w:t>
      </w:r>
      <w:r w:rsidR="00F24E02" w:rsidRPr="008D789A">
        <w:rPr>
          <w:rFonts w:ascii="Times New Roman" w:hAnsi="Times New Roman" w:cs="Times New Roman"/>
          <w:bCs/>
          <w:sz w:val="22"/>
          <w:szCs w:val="22"/>
        </w:rPr>
        <w:t>:</w:t>
      </w:r>
    </w:p>
    <w:p w14:paraId="4E09E6DB" w14:textId="77777777" w:rsidR="00F24E02" w:rsidRPr="008D789A" w:rsidRDefault="00F24E02" w:rsidP="005B7009">
      <w:pPr>
        <w:tabs>
          <w:tab w:val="left" w:pos="0"/>
        </w:tabs>
        <w:spacing w:line="320" w:lineRule="atLeast"/>
        <w:ind w:left="360"/>
        <w:jc w:val="both"/>
        <w:rPr>
          <w:rFonts w:ascii="Times New Roman" w:hAnsi="Times New Roman" w:cs="Times New Roman"/>
          <w:bCs/>
          <w:sz w:val="22"/>
          <w:szCs w:val="22"/>
        </w:rPr>
      </w:pPr>
    </w:p>
    <w:p w14:paraId="64B00055" w14:textId="3A85ECCE" w:rsidR="00F24E02" w:rsidRPr="008D789A" w:rsidRDefault="00807125" w:rsidP="005B7009">
      <w:pPr>
        <w:tabs>
          <w:tab w:val="left" w:pos="0"/>
        </w:tabs>
        <w:spacing w:line="320" w:lineRule="atLeast"/>
        <w:jc w:val="both"/>
        <w:rPr>
          <w:rFonts w:ascii="Times New Roman" w:hAnsi="Times New Roman" w:cs="Times New Roman"/>
          <w:sz w:val="22"/>
          <w:szCs w:val="22"/>
        </w:rPr>
      </w:pPr>
      <w:r w:rsidRPr="008D789A">
        <w:rPr>
          <w:rFonts w:ascii="Times New Roman" w:hAnsi="Times New Roman" w:cs="Times New Roman"/>
          <w:bCs/>
          <w:sz w:val="22"/>
          <w:szCs w:val="22"/>
        </w:rPr>
        <w:t>“</w:t>
      </w:r>
      <w:r w:rsidR="00F24E02" w:rsidRPr="008D789A">
        <w:rPr>
          <w:rFonts w:ascii="Times New Roman" w:hAnsi="Times New Roman" w:cs="Times New Roman"/>
          <w:b/>
          <w:i/>
          <w:iCs/>
          <w:sz w:val="22"/>
          <w:szCs w:val="22"/>
        </w:rPr>
        <w:t>3.48.</w:t>
      </w:r>
      <w:r w:rsidR="00F24E02" w:rsidRPr="008D789A">
        <w:rPr>
          <w:rFonts w:ascii="Times New Roman" w:hAnsi="Times New Roman" w:cs="Times New Roman"/>
          <w:b/>
          <w:i/>
          <w:iCs/>
          <w:sz w:val="22"/>
          <w:szCs w:val="22"/>
        </w:rPr>
        <w:tab/>
        <w:t>Amortização Extraordinária Facultativa das Debêntures da Terceira Série</w:t>
      </w:r>
      <w:r w:rsidR="00F24E02" w:rsidRPr="008D789A">
        <w:rPr>
          <w:rFonts w:ascii="Times New Roman" w:hAnsi="Times New Roman" w:cs="Times New Roman"/>
          <w:bCs/>
          <w:i/>
          <w:iCs/>
          <w:sz w:val="22"/>
          <w:szCs w:val="22"/>
        </w:rPr>
        <w:t>:</w:t>
      </w:r>
      <w:r w:rsidR="00F24E02" w:rsidRPr="008D789A">
        <w:rPr>
          <w:rFonts w:ascii="Times New Roman" w:hAnsi="Times New Roman" w:cs="Times New Roman"/>
          <w:b/>
          <w:i/>
          <w:iCs/>
          <w:sz w:val="22"/>
          <w:szCs w:val="22"/>
        </w:rPr>
        <w:t xml:space="preserve"> </w:t>
      </w:r>
      <w:r w:rsidR="00F24E02" w:rsidRPr="008D789A">
        <w:rPr>
          <w:rFonts w:ascii="Times New Roman" w:hAnsi="Times New Roman" w:cs="Times New Roman"/>
          <w:i/>
          <w:iCs/>
          <w:sz w:val="22"/>
          <w:szCs w:val="22"/>
        </w:rPr>
        <w:t>observada a Ordem de Alocação de Recursos o saldo do Valor Nominal Unitário das Debêntures da Terceira Série, conforme o caso, poderá ser objeto de Amortização Extraordinária Facultativa pela Emissora caso: (i) haja a solicitação pela Cedente com antecedência mínima de 5 (cinco) Dias Úteis; (ii) não haja nenhum Evento de Resgate Obrigatório em curso; (iii) não tenha sido configurado nenhum Evento de Desalavancagem, conforme detalhamento constante na 3.61.1 nos últimos 3 (três) meses e (iv) caso o Índice de Cobertura da 1ª Série e o Índice de Cobertura da 1ª e 2ª Série estiver acima de 1,03 (um inteiro e três centésimos) considerada pro forma a Amortização Extraordinária da Terceira Série.</w:t>
      </w:r>
      <w:r w:rsidRPr="008D789A">
        <w:rPr>
          <w:rFonts w:ascii="Times New Roman" w:hAnsi="Times New Roman" w:cs="Times New Roman"/>
          <w:sz w:val="22"/>
          <w:szCs w:val="22"/>
        </w:rPr>
        <w:t>”</w:t>
      </w:r>
    </w:p>
    <w:p w14:paraId="63C5DEEC" w14:textId="77777777" w:rsidR="00F24E02" w:rsidRPr="008D789A" w:rsidRDefault="00F24E02" w:rsidP="005B7009">
      <w:pPr>
        <w:tabs>
          <w:tab w:val="left" w:pos="0"/>
        </w:tabs>
        <w:spacing w:line="320" w:lineRule="atLeast"/>
        <w:ind w:left="360"/>
        <w:jc w:val="both"/>
        <w:rPr>
          <w:rFonts w:ascii="Times New Roman" w:hAnsi="Times New Roman" w:cs="Times New Roman"/>
          <w:sz w:val="22"/>
          <w:szCs w:val="22"/>
        </w:rPr>
      </w:pPr>
    </w:p>
    <w:p w14:paraId="7793B72A" w14:textId="6BAB9CD7" w:rsidR="00F24E02" w:rsidRPr="008D789A" w:rsidRDefault="00F24E02" w:rsidP="005B7009">
      <w:pPr>
        <w:pStyle w:val="PargrafodaLista"/>
        <w:numPr>
          <w:ilvl w:val="1"/>
          <w:numId w:val="7"/>
        </w:numPr>
        <w:tabs>
          <w:tab w:val="left" w:pos="0"/>
        </w:tabs>
        <w:spacing w:line="320" w:lineRule="atLeast"/>
        <w:ind w:left="0" w:firstLine="0"/>
        <w:rPr>
          <w:rFonts w:ascii="Times New Roman" w:hAnsi="Times New Roman" w:cs="Times New Roman"/>
        </w:rPr>
      </w:pPr>
      <w:r w:rsidRPr="008D789A">
        <w:rPr>
          <w:rFonts w:ascii="Times New Roman" w:hAnsi="Times New Roman" w:cs="Times New Roman"/>
          <w:b/>
          <w:bCs/>
        </w:rPr>
        <w:t>ORDEM DE ALOCAÇÃO DE RECURSOS</w:t>
      </w:r>
    </w:p>
    <w:p w14:paraId="77C52E18" w14:textId="77777777" w:rsidR="00F24E02" w:rsidRPr="008D789A" w:rsidRDefault="00F24E02" w:rsidP="005B7009">
      <w:pPr>
        <w:tabs>
          <w:tab w:val="left" w:pos="0"/>
        </w:tabs>
        <w:spacing w:line="320" w:lineRule="atLeast"/>
        <w:ind w:left="360"/>
        <w:jc w:val="both"/>
        <w:rPr>
          <w:rFonts w:ascii="Times New Roman" w:hAnsi="Times New Roman" w:cs="Times New Roman"/>
          <w:sz w:val="22"/>
          <w:szCs w:val="22"/>
        </w:rPr>
      </w:pPr>
    </w:p>
    <w:p w14:paraId="618E8093" w14:textId="3A344D74" w:rsidR="00F24E02" w:rsidRPr="008D789A" w:rsidRDefault="00F24E02" w:rsidP="005B7009">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bCs/>
          <w:sz w:val="22"/>
          <w:szCs w:val="22"/>
        </w:rPr>
        <w:t xml:space="preserve">A Escritura de Emissão foi alterada para prever o </w:t>
      </w:r>
      <w:proofErr w:type="spellStart"/>
      <w:r w:rsidRPr="008D789A">
        <w:rPr>
          <w:rFonts w:ascii="Times New Roman" w:hAnsi="Times New Roman" w:cs="Times New Roman"/>
          <w:bCs/>
          <w:sz w:val="22"/>
          <w:szCs w:val="22"/>
        </w:rPr>
        <w:t>Kicker</w:t>
      </w:r>
      <w:proofErr w:type="spellEnd"/>
      <w:r w:rsidRPr="008D789A">
        <w:rPr>
          <w:rFonts w:ascii="Times New Roman" w:hAnsi="Times New Roman" w:cs="Times New Roman"/>
          <w:bCs/>
          <w:sz w:val="22"/>
          <w:szCs w:val="22"/>
        </w:rPr>
        <w:t xml:space="preserve"> de Remuneração da Segunda Série. Nesse sentido, o item (m) da Cláusula 3.54.2.5 e o item (m) da Cláusula 3.54.2.6 vigorarão com a</w:t>
      </w:r>
      <w:r w:rsidR="00AA5FC2" w:rsidRPr="008D789A">
        <w:rPr>
          <w:rFonts w:ascii="Times New Roman" w:hAnsi="Times New Roman" w:cs="Times New Roman"/>
          <w:bCs/>
          <w:sz w:val="22"/>
          <w:szCs w:val="22"/>
        </w:rPr>
        <w:t>s</w:t>
      </w:r>
      <w:r w:rsidRPr="008D789A">
        <w:rPr>
          <w:rFonts w:ascii="Times New Roman" w:hAnsi="Times New Roman" w:cs="Times New Roman"/>
          <w:bCs/>
          <w:sz w:val="22"/>
          <w:szCs w:val="22"/>
        </w:rPr>
        <w:t xml:space="preserve"> seguinte</w:t>
      </w:r>
      <w:r w:rsidR="00AA5FC2" w:rsidRPr="008D789A">
        <w:rPr>
          <w:rFonts w:ascii="Times New Roman" w:hAnsi="Times New Roman" w:cs="Times New Roman"/>
          <w:bCs/>
          <w:sz w:val="22"/>
          <w:szCs w:val="22"/>
        </w:rPr>
        <w:t>s</w:t>
      </w:r>
      <w:r w:rsidRPr="008D789A">
        <w:rPr>
          <w:rFonts w:ascii="Times New Roman" w:hAnsi="Times New Roman" w:cs="Times New Roman"/>
          <w:bCs/>
          <w:sz w:val="22"/>
          <w:szCs w:val="22"/>
        </w:rPr>
        <w:t xml:space="preserve"> redaç</w:t>
      </w:r>
      <w:r w:rsidR="00AA5FC2" w:rsidRPr="008D789A">
        <w:rPr>
          <w:rFonts w:ascii="Times New Roman" w:hAnsi="Times New Roman" w:cs="Times New Roman"/>
          <w:bCs/>
          <w:sz w:val="22"/>
          <w:szCs w:val="22"/>
        </w:rPr>
        <w:t>ões</w:t>
      </w:r>
      <w:r w:rsidRPr="008D789A">
        <w:rPr>
          <w:rFonts w:ascii="Times New Roman" w:hAnsi="Times New Roman" w:cs="Times New Roman"/>
          <w:bCs/>
          <w:sz w:val="22"/>
          <w:szCs w:val="22"/>
        </w:rPr>
        <w:t>:</w:t>
      </w:r>
    </w:p>
    <w:p w14:paraId="3D962CB5" w14:textId="77777777" w:rsidR="00F24E02" w:rsidRPr="008D789A" w:rsidRDefault="00F24E02" w:rsidP="005B7009">
      <w:pPr>
        <w:tabs>
          <w:tab w:val="left" w:pos="0"/>
        </w:tabs>
        <w:spacing w:line="320" w:lineRule="atLeast"/>
        <w:ind w:left="360"/>
        <w:jc w:val="both"/>
        <w:rPr>
          <w:rFonts w:ascii="Times New Roman" w:hAnsi="Times New Roman" w:cs="Times New Roman"/>
          <w:bCs/>
          <w:sz w:val="22"/>
          <w:szCs w:val="22"/>
        </w:rPr>
      </w:pPr>
    </w:p>
    <w:p w14:paraId="7EE421B7" w14:textId="748991AE" w:rsidR="00F24E02" w:rsidRPr="008D789A" w:rsidRDefault="00F24E02" w:rsidP="005B7009">
      <w:pPr>
        <w:tabs>
          <w:tab w:val="left" w:pos="0"/>
        </w:tabs>
        <w:spacing w:line="320" w:lineRule="atLeast"/>
        <w:jc w:val="both"/>
        <w:rPr>
          <w:rFonts w:ascii="Times New Roman" w:hAnsi="Times New Roman" w:cs="Times New Roman"/>
          <w:i/>
          <w:iCs/>
          <w:sz w:val="22"/>
          <w:szCs w:val="22"/>
        </w:rPr>
      </w:pPr>
      <w:r w:rsidRPr="008D789A">
        <w:rPr>
          <w:rFonts w:ascii="Times New Roman" w:hAnsi="Times New Roman" w:cs="Times New Roman"/>
          <w:sz w:val="22"/>
          <w:szCs w:val="22"/>
        </w:rPr>
        <w:t>“</w:t>
      </w:r>
      <w:r w:rsidRPr="008D789A">
        <w:rPr>
          <w:rFonts w:ascii="Times New Roman" w:hAnsi="Times New Roman" w:cs="Times New Roman"/>
          <w:i/>
          <w:iCs/>
          <w:sz w:val="22"/>
          <w:szCs w:val="22"/>
        </w:rPr>
        <w:t>3.54.2.5.</w:t>
      </w:r>
      <w:r w:rsidRPr="008D789A">
        <w:rPr>
          <w:rFonts w:ascii="Times New Roman" w:hAnsi="Times New Roman" w:cs="Times New Roman"/>
          <w:i/>
          <w:iCs/>
          <w:sz w:val="22"/>
          <w:szCs w:val="22"/>
        </w:rPr>
        <w:tab/>
        <w:t>Caso a Amortização Pro Rata esteja em curso:</w:t>
      </w:r>
    </w:p>
    <w:p w14:paraId="7F682DB6" w14:textId="5BE67085" w:rsidR="00F24E02" w:rsidRPr="008D789A" w:rsidRDefault="00F24E02" w:rsidP="005B7009">
      <w:pPr>
        <w:tabs>
          <w:tab w:val="left" w:pos="0"/>
        </w:tabs>
        <w:spacing w:line="320" w:lineRule="atLeast"/>
        <w:jc w:val="both"/>
        <w:rPr>
          <w:rFonts w:ascii="Times New Roman" w:hAnsi="Times New Roman" w:cs="Times New Roman"/>
          <w:i/>
          <w:iCs/>
          <w:sz w:val="22"/>
          <w:szCs w:val="22"/>
        </w:rPr>
      </w:pPr>
      <w:r w:rsidRPr="008D789A">
        <w:rPr>
          <w:rFonts w:ascii="Times New Roman" w:hAnsi="Times New Roman" w:cs="Times New Roman"/>
          <w:i/>
          <w:iCs/>
          <w:sz w:val="22"/>
          <w:szCs w:val="22"/>
        </w:rPr>
        <w:t>(...)</w:t>
      </w:r>
    </w:p>
    <w:p w14:paraId="79C4A00F" w14:textId="061C6267" w:rsidR="00F24E02" w:rsidRPr="008D789A" w:rsidRDefault="00F24E02" w:rsidP="005B7009">
      <w:pPr>
        <w:tabs>
          <w:tab w:val="left" w:pos="0"/>
        </w:tabs>
        <w:spacing w:line="320" w:lineRule="atLeast"/>
        <w:jc w:val="both"/>
        <w:rPr>
          <w:rFonts w:ascii="Times New Roman" w:hAnsi="Times New Roman" w:cs="Times New Roman"/>
          <w:sz w:val="22"/>
          <w:szCs w:val="22"/>
        </w:rPr>
      </w:pPr>
      <w:r w:rsidRPr="008D789A">
        <w:rPr>
          <w:rFonts w:ascii="Times New Roman" w:hAnsi="Times New Roman" w:cs="Times New Roman"/>
          <w:i/>
          <w:iCs/>
          <w:sz w:val="22"/>
          <w:szCs w:val="22"/>
        </w:rPr>
        <w:t xml:space="preserve">(m) pagamento do Prêmio da Terceira Série, se aplicável, e pagamento do </w:t>
      </w:r>
      <w:proofErr w:type="spellStart"/>
      <w:r w:rsidRPr="008D789A">
        <w:rPr>
          <w:rFonts w:ascii="Times New Roman" w:hAnsi="Times New Roman" w:cs="Times New Roman"/>
          <w:i/>
          <w:iCs/>
          <w:sz w:val="22"/>
          <w:szCs w:val="22"/>
        </w:rPr>
        <w:t>Kicker</w:t>
      </w:r>
      <w:proofErr w:type="spellEnd"/>
      <w:r w:rsidRPr="008D789A">
        <w:rPr>
          <w:rFonts w:ascii="Times New Roman" w:hAnsi="Times New Roman" w:cs="Times New Roman"/>
          <w:i/>
          <w:iCs/>
          <w:sz w:val="22"/>
          <w:szCs w:val="22"/>
        </w:rPr>
        <w:t xml:space="preserve"> de Remuneração da Segunda Série, se aplicável.</w:t>
      </w:r>
      <w:r w:rsidRPr="008D789A">
        <w:rPr>
          <w:rFonts w:ascii="Times New Roman" w:hAnsi="Times New Roman" w:cs="Times New Roman"/>
          <w:sz w:val="22"/>
          <w:szCs w:val="22"/>
        </w:rPr>
        <w:t>”</w:t>
      </w:r>
    </w:p>
    <w:p w14:paraId="1A4C9E85" w14:textId="77777777" w:rsidR="00F24E02" w:rsidRPr="008D789A" w:rsidRDefault="00F24E02" w:rsidP="005B7009">
      <w:pPr>
        <w:tabs>
          <w:tab w:val="left" w:pos="0"/>
        </w:tabs>
        <w:spacing w:line="320" w:lineRule="atLeast"/>
        <w:ind w:left="360"/>
        <w:jc w:val="both"/>
        <w:rPr>
          <w:rFonts w:ascii="Times New Roman" w:hAnsi="Times New Roman" w:cs="Times New Roman"/>
          <w:sz w:val="22"/>
          <w:szCs w:val="22"/>
        </w:rPr>
      </w:pPr>
    </w:p>
    <w:p w14:paraId="09343713" w14:textId="02A6FD58" w:rsidR="00F24E02" w:rsidRPr="008D789A" w:rsidRDefault="00F24E02" w:rsidP="005B7009">
      <w:pPr>
        <w:tabs>
          <w:tab w:val="left" w:pos="0"/>
        </w:tabs>
        <w:spacing w:line="320" w:lineRule="atLeast"/>
        <w:jc w:val="both"/>
        <w:rPr>
          <w:rFonts w:ascii="Times New Roman" w:hAnsi="Times New Roman" w:cs="Times New Roman"/>
          <w:i/>
          <w:iCs/>
          <w:sz w:val="22"/>
          <w:szCs w:val="22"/>
        </w:rPr>
      </w:pPr>
      <w:r w:rsidRPr="008D789A">
        <w:rPr>
          <w:rFonts w:ascii="Times New Roman" w:hAnsi="Times New Roman" w:cs="Times New Roman"/>
          <w:sz w:val="22"/>
          <w:szCs w:val="22"/>
        </w:rPr>
        <w:t>“</w:t>
      </w:r>
      <w:r w:rsidRPr="008D789A">
        <w:rPr>
          <w:rFonts w:ascii="Times New Roman" w:hAnsi="Times New Roman" w:cs="Times New Roman"/>
          <w:i/>
          <w:iCs/>
          <w:sz w:val="22"/>
          <w:szCs w:val="22"/>
        </w:rPr>
        <w:t>3.54.2.6.</w:t>
      </w:r>
      <w:r w:rsidRPr="008D789A">
        <w:rPr>
          <w:rFonts w:ascii="Times New Roman" w:hAnsi="Times New Roman" w:cs="Times New Roman"/>
          <w:i/>
          <w:iCs/>
          <w:sz w:val="22"/>
          <w:szCs w:val="22"/>
        </w:rPr>
        <w:tab/>
        <w:t>Caso a Amortização Sequencial esteja em curso:</w:t>
      </w:r>
    </w:p>
    <w:p w14:paraId="0F9C62F8" w14:textId="6500CBD4" w:rsidR="00F24E02" w:rsidRPr="008D789A" w:rsidRDefault="00F24E02" w:rsidP="005B7009">
      <w:pPr>
        <w:tabs>
          <w:tab w:val="left" w:pos="0"/>
        </w:tabs>
        <w:spacing w:line="320" w:lineRule="atLeast"/>
        <w:jc w:val="both"/>
        <w:rPr>
          <w:rFonts w:ascii="Times New Roman" w:hAnsi="Times New Roman" w:cs="Times New Roman"/>
          <w:i/>
          <w:iCs/>
          <w:sz w:val="22"/>
          <w:szCs w:val="22"/>
        </w:rPr>
      </w:pPr>
      <w:r w:rsidRPr="008D789A">
        <w:rPr>
          <w:rFonts w:ascii="Times New Roman" w:hAnsi="Times New Roman" w:cs="Times New Roman"/>
          <w:i/>
          <w:iCs/>
          <w:sz w:val="22"/>
          <w:szCs w:val="22"/>
        </w:rPr>
        <w:t>(...)</w:t>
      </w:r>
    </w:p>
    <w:p w14:paraId="0B9A0C51" w14:textId="2DFD1664" w:rsidR="00F24E02" w:rsidRPr="008D789A" w:rsidRDefault="00F24E02" w:rsidP="005B7009">
      <w:pPr>
        <w:tabs>
          <w:tab w:val="left" w:pos="0"/>
        </w:tabs>
        <w:spacing w:line="320" w:lineRule="atLeast"/>
        <w:jc w:val="both"/>
        <w:rPr>
          <w:rFonts w:ascii="Times New Roman" w:hAnsi="Times New Roman" w:cs="Times New Roman"/>
          <w:sz w:val="22"/>
          <w:szCs w:val="22"/>
        </w:rPr>
      </w:pPr>
      <w:r w:rsidRPr="008D789A">
        <w:rPr>
          <w:rFonts w:ascii="Times New Roman" w:hAnsi="Times New Roman" w:cs="Times New Roman"/>
          <w:i/>
          <w:iCs/>
          <w:sz w:val="22"/>
          <w:szCs w:val="22"/>
        </w:rPr>
        <w:t xml:space="preserve">(m) pagamento da Prêmio da Terceira Série, se aplicável, e pagamento do </w:t>
      </w:r>
      <w:proofErr w:type="spellStart"/>
      <w:r w:rsidRPr="008D789A">
        <w:rPr>
          <w:rFonts w:ascii="Times New Roman" w:hAnsi="Times New Roman" w:cs="Times New Roman"/>
          <w:i/>
          <w:iCs/>
          <w:sz w:val="22"/>
          <w:szCs w:val="22"/>
        </w:rPr>
        <w:t>Kicker</w:t>
      </w:r>
      <w:proofErr w:type="spellEnd"/>
      <w:r w:rsidRPr="008D789A">
        <w:rPr>
          <w:rFonts w:ascii="Times New Roman" w:hAnsi="Times New Roman" w:cs="Times New Roman"/>
          <w:i/>
          <w:iCs/>
          <w:sz w:val="22"/>
          <w:szCs w:val="22"/>
        </w:rPr>
        <w:t xml:space="preserve"> de Remuneração da Segunda Série, se aplicável.</w:t>
      </w:r>
      <w:r w:rsidRPr="008D789A">
        <w:rPr>
          <w:rFonts w:ascii="Times New Roman" w:hAnsi="Times New Roman" w:cs="Times New Roman"/>
          <w:sz w:val="22"/>
          <w:szCs w:val="22"/>
        </w:rPr>
        <w:t>”</w:t>
      </w:r>
    </w:p>
    <w:p w14:paraId="23C68049" w14:textId="77777777" w:rsidR="00F24E02" w:rsidRPr="008D789A" w:rsidRDefault="00F24E02" w:rsidP="005B7009">
      <w:pPr>
        <w:tabs>
          <w:tab w:val="left" w:pos="0"/>
        </w:tabs>
        <w:spacing w:line="320" w:lineRule="atLeast"/>
        <w:ind w:left="360"/>
        <w:jc w:val="both"/>
        <w:rPr>
          <w:rFonts w:ascii="Times New Roman" w:hAnsi="Times New Roman" w:cs="Times New Roman"/>
          <w:sz w:val="22"/>
          <w:szCs w:val="22"/>
        </w:rPr>
      </w:pPr>
    </w:p>
    <w:p w14:paraId="56DC0663" w14:textId="3C73A870" w:rsidR="00F24E02" w:rsidRPr="008D789A" w:rsidRDefault="00F24E02" w:rsidP="005B7009">
      <w:pPr>
        <w:pStyle w:val="PargrafodaLista"/>
        <w:numPr>
          <w:ilvl w:val="1"/>
          <w:numId w:val="7"/>
        </w:numPr>
        <w:tabs>
          <w:tab w:val="left" w:pos="0"/>
        </w:tabs>
        <w:spacing w:line="320" w:lineRule="atLeast"/>
        <w:ind w:left="0" w:firstLine="0"/>
        <w:rPr>
          <w:rFonts w:ascii="Times New Roman" w:hAnsi="Times New Roman" w:cs="Times New Roman"/>
        </w:rPr>
      </w:pPr>
      <w:r w:rsidRPr="008D789A">
        <w:rPr>
          <w:rFonts w:ascii="Times New Roman" w:hAnsi="Times New Roman" w:cs="Times New Roman"/>
          <w:b/>
          <w:bCs/>
        </w:rPr>
        <w:t>EVENTOS DE DESALAVANCAGEM</w:t>
      </w:r>
    </w:p>
    <w:p w14:paraId="73C3C7DC" w14:textId="77777777" w:rsidR="00F24E02" w:rsidRPr="008D789A" w:rsidRDefault="00F24E02" w:rsidP="005B7009">
      <w:pPr>
        <w:tabs>
          <w:tab w:val="left" w:pos="0"/>
        </w:tabs>
        <w:spacing w:line="320" w:lineRule="atLeast"/>
        <w:ind w:left="360"/>
        <w:jc w:val="both"/>
        <w:rPr>
          <w:rFonts w:ascii="Times New Roman" w:hAnsi="Times New Roman" w:cs="Times New Roman"/>
          <w:sz w:val="22"/>
          <w:szCs w:val="22"/>
        </w:rPr>
      </w:pPr>
    </w:p>
    <w:p w14:paraId="3ED1F038" w14:textId="5872D299" w:rsidR="00F24E02" w:rsidRPr="008D789A" w:rsidRDefault="00F24E02" w:rsidP="005B7009">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bCs/>
          <w:sz w:val="22"/>
          <w:szCs w:val="22"/>
        </w:rPr>
        <w:t xml:space="preserve">A Escritura de Emissão foi alterada para </w:t>
      </w:r>
      <w:r w:rsidR="00AA5FC2" w:rsidRPr="008D789A">
        <w:rPr>
          <w:rFonts w:ascii="Times New Roman" w:hAnsi="Times New Roman" w:cs="Times New Roman"/>
          <w:bCs/>
          <w:sz w:val="22"/>
          <w:szCs w:val="22"/>
        </w:rPr>
        <w:t>excluir o prazo de carência para enquadramento do Índice de Alocação</w:t>
      </w:r>
      <w:r w:rsidRPr="008D789A">
        <w:rPr>
          <w:rFonts w:ascii="Times New Roman" w:hAnsi="Times New Roman" w:cs="Times New Roman"/>
          <w:bCs/>
          <w:sz w:val="22"/>
          <w:szCs w:val="22"/>
        </w:rPr>
        <w:t>. Nesse sentido, o item (</w:t>
      </w:r>
      <w:r w:rsidR="00AA5FC2" w:rsidRPr="008D789A">
        <w:rPr>
          <w:rFonts w:ascii="Times New Roman" w:hAnsi="Times New Roman" w:cs="Times New Roman"/>
          <w:bCs/>
          <w:sz w:val="22"/>
          <w:szCs w:val="22"/>
        </w:rPr>
        <w:t>iii</w:t>
      </w:r>
      <w:r w:rsidRPr="008D789A">
        <w:rPr>
          <w:rFonts w:ascii="Times New Roman" w:hAnsi="Times New Roman" w:cs="Times New Roman"/>
          <w:bCs/>
          <w:sz w:val="22"/>
          <w:szCs w:val="22"/>
        </w:rPr>
        <w:t xml:space="preserve">) da Cláusula </w:t>
      </w:r>
      <w:r w:rsidR="00AA5FC2" w:rsidRPr="008D789A">
        <w:rPr>
          <w:rFonts w:ascii="Times New Roman" w:hAnsi="Times New Roman" w:cs="Times New Roman"/>
          <w:bCs/>
          <w:sz w:val="22"/>
          <w:szCs w:val="22"/>
        </w:rPr>
        <w:t>3.61.1</w:t>
      </w:r>
      <w:r w:rsidR="00CE1145" w:rsidRPr="008D789A">
        <w:rPr>
          <w:rFonts w:ascii="Times New Roman" w:hAnsi="Times New Roman" w:cs="Times New Roman"/>
          <w:bCs/>
          <w:sz w:val="22"/>
          <w:szCs w:val="22"/>
        </w:rPr>
        <w:t xml:space="preserve"> e o item 110 do Anexo I</w:t>
      </w:r>
      <w:r w:rsidRPr="008D789A">
        <w:rPr>
          <w:rFonts w:ascii="Times New Roman" w:hAnsi="Times New Roman" w:cs="Times New Roman"/>
          <w:bCs/>
          <w:sz w:val="22"/>
          <w:szCs w:val="22"/>
        </w:rPr>
        <w:t xml:space="preserve"> </w:t>
      </w:r>
      <w:r w:rsidR="00AA5FC2" w:rsidRPr="008D789A">
        <w:rPr>
          <w:rFonts w:ascii="Times New Roman" w:hAnsi="Times New Roman" w:cs="Times New Roman"/>
          <w:bCs/>
          <w:sz w:val="22"/>
          <w:szCs w:val="22"/>
        </w:rPr>
        <w:t>vigorar</w:t>
      </w:r>
      <w:r w:rsidR="00CE1145" w:rsidRPr="008D789A">
        <w:rPr>
          <w:rFonts w:ascii="Times New Roman" w:hAnsi="Times New Roman" w:cs="Times New Roman"/>
          <w:bCs/>
          <w:sz w:val="22"/>
          <w:szCs w:val="22"/>
        </w:rPr>
        <w:t>ão</w:t>
      </w:r>
      <w:r w:rsidRPr="008D789A">
        <w:rPr>
          <w:rFonts w:ascii="Times New Roman" w:hAnsi="Times New Roman" w:cs="Times New Roman"/>
          <w:bCs/>
          <w:sz w:val="22"/>
          <w:szCs w:val="22"/>
        </w:rPr>
        <w:t xml:space="preserve"> com a seguinte redação</w:t>
      </w:r>
      <w:r w:rsidR="00AA5FC2" w:rsidRPr="008D789A">
        <w:rPr>
          <w:rFonts w:ascii="Times New Roman" w:hAnsi="Times New Roman" w:cs="Times New Roman"/>
          <w:bCs/>
          <w:sz w:val="22"/>
          <w:szCs w:val="22"/>
        </w:rPr>
        <w:t>:</w:t>
      </w:r>
    </w:p>
    <w:p w14:paraId="3F01FF19" w14:textId="77777777" w:rsidR="00AA5FC2" w:rsidRPr="008D789A" w:rsidRDefault="00AA5FC2" w:rsidP="005B7009">
      <w:pPr>
        <w:tabs>
          <w:tab w:val="left" w:pos="0"/>
        </w:tabs>
        <w:spacing w:line="320" w:lineRule="atLeast"/>
        <w:ind w:left="360"/>
        <w:jc w:val="both"/>
        <w:rPr>
          <w:rFonts w:ascii="Times New Roman" w:hAnsi="Times New Roman" w:cs="Times New Roman"/>
          <w:bCs/>
          <w:sz w:val="22"/>
          <w:szCs w:val="22"/>
        </w:rPr>
      </w:pPr>
    </w:p>
    <w:p w14:paraId="09FA1BC3" w14:textId="356A8322" w:rsidR="00AA5FC2" w:rsidRPr="008D789A" w:rsidRDefault="00807125" w:rsidP="005B7009">
      <w:pPr>
        <w:tabs>
          <w:tab w:val="left" w:pos="0"/>
        </w:tabs>
        <w:spacing w:line="320" w:lineRule="atLeast"/>
        <w:jc w:val="both"/>
        <w:rPr>
          <w:rFonts w:ascii="Times New Roman" w:hAnsi="Times New Roman" w:cs="Times New Roman"/>
          <w:i/>
          <w:iCs/>
          <w:sz w:val="22"/>
          <w:szCs w:val="22"/>
        </w:rPr>
      </w:pPr>
      <w:r w:rsidRPr="008D789A">
        <w:rPr>
          <w:rFonts w:ascii="Times New Roman" w:hAnsi="Times New Roman" w:cs="Times New Roman"/>
          <w:sz w:val="22"/>
          <w:szCs w:val="22"/>
        </w:rPr>
        <w:t>“</w:t>
      </w:r>
      <w:r w:rsidR="00AA5FC2" w:rsidRPr="008D789A">
        <w:rPr>
          <w:rFonts w:ascii="Times New Roman" w:hAnsi="Times New Roman" w:cs="Times New Roman"/>
          <w:i/>
          <w:iCs/>
          <w:sz w:val="22"/>
          <w:szCs w:val="22"/>
        </w:rPr>
        <w:t>3.61.1</w:t>
      </w:r>
      <w:r w:rsidRPr="008D789A">
        <w:rPr>
          <w:rFonts w:ascii="Times New Roman" w:hAnsi="Times New Roman" w:cs="Times New Roman"/>
          <w:i/>
          <w:iCs/>
          <w:sz w:val="22"/>
          <w:szCs w:val="22"/>
        </w:rPr>
        <w:tab/>
      </w:r>
      <w:r w:rsidR="00AA5FC2" w:rsidRPr="008D789A">
        <w:rPr>
          <w:rFonts w:ascii="Times New Roman" w:hAnsi="Times New Roman" w:cs="Times New Roman"/>
          <w:i/>
          <w:iCs/>
          <w:sz w:val="22"/>
          <w:szCs w:val="22"/>
        </w:rPr>
        <w:tab/>
        <w:t>Configura um “</w:t>
      </w:r>
      <w:r w:rsidR="00AA5FC2" w:rsidRPr="008D789A">
        <w:rPr>
          <w:rFonts w:ascii="Times New Roman" w:hAnsi="Times New Roman" w:cs="Times New Roman"/>
          <w:i/>
          <w:iCs/>
          <w:sz w:val="22"/>
          <w:szCs w:val="22"/>
          <w:u w:val="single"/>
        </w:rPr>
        <w:t>Evento de Desalavancagem</w:t>
      </w:r>
      <w:r w:rsidR="00AA5FC2" w:rsidRPr="008D789A">
        <w:rPr>
          <w:rFonts w:ascii="Times New Roman" w:hAnsi="Times New Roman" w:cs="Times New Roman"/>
          <w:i/>
          <w:iCs/>
          <w:sz w:val="22"/>
          <w:szCs w:val="22"/>
        </w:rPr>
        <w:t>”, cuja ocorrência enseja mudança do regime de amortização para a Amortização Sequencial independentemente de deliberação pela Assembleia Geral de Debenturistas, a ser verificado pela Emissora, em cada Data de Verificação, caso existam Debêntures em Circulação da Primeira Série e/ou Debêntures em Circulação da Segunda Série, e informado imediatamente ao Agente Fiduciário, cada um dos eventos abaixo:</w:t>
      </w:r>
    </w:p>
    <w:p w14:paraId="1A48CEF7" w14:textId="75D5FDF9" w:rsidR="00AA5FC2" w:rsidRPr="008D789A" w:rsidRDefault="00AA5FC2" w:rsidP="005B7009">
      <w:pPr>
        <w:tabs>
          <w:tab w:val="left" w:pos="0"/>
        </w:tabs>
        <w:spacing w:line="320" w:lineRule="atLeast"/>
        <w:jc w:val="both"/>
        <w:rPr>
          <w:rFonts w:ascii="Times New Roman" w:hAnsi="Times New Roman" w:cs="Times New Roman"/>
          <w:i/>
          <w:iCs/>
          <w:sz w:val="22"/>
          <w:szCs w:val="22"/>
        </w:rPr>
      </w:pPr>
      <w:r w:rsidRPr="008D789A">
        <w:rPr>
          <w:rFonts w:ascii="Times New Roman" w:hAnsi="Times New Roman" w:cs="Times New Roman"/>
          <w:i/>
          <w:iCs/>
          <w:sz w:val="22"/>
          <w:szCs w:val="22"/>
        </w:rPr>
        <w:t>(...)</w:t>
      </w:r>
    </w:p>
    <w:p w14:paraId="30F9C5A5" w14:textId="7068A676" w:rsidR="00AA5FC2" w:rsidRPr="008D789A" w:rsidRDefault="00AA5FC2" w:rsidP="005B7009">
      <w:pPr>
        <w:tabs>
          <w:tab w:val="left" w:pos="0"/>
        </w:tabs>
        <w:spacing w:line="320" w:lineRule="atLeast"/>
        <w:jc w:val="both"/>
        <w:rPr>
          <w:rFonts w:ascii="Times New Roman" w:hAnsi="Times New Roman" w:cs="Times New Roman"/>
          <w:sz w:val="22"/>
          <w:szCs w:val="22"/>
        </w:rPr>
      </w:pPr>
      <w:r w:rsidRPr="008D789A">
        <w:rPr>
          <w:rFonts w:ascii="Times New Roman" w:hAnsi="Times New Roman" w:cs="Times New Roman"/>
          <w:i/>
          <w:iCs/>
          <w:sz w:val="22"/>
          <w:szCs w:val="22"/>
        </w:rPr>
        <w:t>(iii) o desenquadramento do Índice de Alocação por 2 (dois) Datas de Verificação consecutivos ou 3 (três) Datas de Verificação alternadas nos últimos 12 (doze) meses;</w:t>
      </w:r>
      <w:r w:rsidR="00807125" w:rsidRPr="008D789A">
        <w:rPr>
          <w:rFonts w:ascii="Times New Roman" w:hAnsi="Times New Roman" w:cs="Times New Roman"/>
          <w:sz w:val="22"/>
          <w:szCs w:val="22"/>
        </w:rPr>
        <w:t>”</w:t>
      </w:r>
    </w:p>
    <w:p w14:paraId="361EF181" w14:textId="77777777" w:rsidR="00CE1145" w:rsidRPr="008D789A" w:rsidRDefault="00CE1145" w:rsidP="005B7009">
      <w:pPr>
        <w:tabs>
          <w:tab w:val="left" w:pos="0"/>
        </w:tabs>
        <w:spacing w:line="320" w:lineRule="atLeast"/>
        <w:ind w:left="360"/>
        <w:jc w:val="both"/>
        <w:rPr>
          <w:rFonts w:ascii="Times New Roman" w:hAnsi="Times New Roman" w:cs="Times New Roman"/>
          <w:sz w:val="22"/>
          <w:szCs w:val="22"/>
        </w:rPr>
      </w:pPr>
    </w:p>
    <w:p w14:paraId="6DB63632" w14:textId="40407CDF" w:rsidR="00CE1145" w:rsidRPr="008D789A" w:rsidRDefault="00CE1145" w:rsidP="005B7009">
      <w:pPr>
        <w:tabs>
          <w:tab w:val="left" w:pos="0"/>
        </w:tabs>
        <w:spacing w:line="320" w:lineRule="atLeast"/>
        <w:jc w:val="both"/>
        <w:rPr>
          <w:rFonts w:ascii="Times New Roman" w:hAnsi="Times New Roman" w:cs="Times New Roman"/>
          <w:sz w:val="22"/>
          <w:szCs w:val="22"/>
        </w:rPr>
      </w:pPr>
      <w:r w:rsidRPr="008D789A">
        <w:rPr>
          <w:rFonts w:ascii="Times New Roman" w:hAnsi="Times New Roman" w:cs="Times New Roman"/>
          <w:sz w:val="22"/>
          <w:szCs w:val="22"/>
        </w:rPr>
        <w:lastRenderedPageBreak/>
        <w:t>“</w:t>
      </w:r>
      <w:r w:rsidRPr="008D789A">
        <w:rPr>
          <w:rFonts w:ascii="Times New Roman" w:hAnsi="Times New Roman" w:cs="Times New Roman"/>
          <w:i/>
          <w:iCs/>
          <w:sz w:val="22"/>
          <w:szCs w:val="22"/>
        </w:rPr>
        <w:t>110</w:t>
      </w:r>
      <w:r w:rsidRPr="008D789A">
        <w:rPr>
          <w:rFonts w:ascii="Times New Roman" w:hAnsi="Times New Roman" w:cs="Times New Roman"/>
          <w:i/>
          <w:iCs/>
          <w:sz w:val="22"/>
          <w:szCs w:val="22"/>
        </w:rPr>
        <w:tab/>
      </w:r>
      <w:r w:rsidRPr="008D789A">
        <w:rPr>
          <w:rFonts w:ascii="Times New Roman" w:hAnsi="Times New Roman" w:cs="Times New Roman"/>
          <w:i/>
          <w:iCs/>
          <w:sz w:val="22"/>
          <w:szCs w:val="22"/>
          <w:u w:val="single"/>
        </w:rPr>
        <w:t xml:space="preserve">“Índice de Alocação”: </w:t>
      </w:r>
      <w:r w:rsidRPr="008D789A">
        <w:rPr>
          <w:rFonts w:ascii="Times New Roman" w:hAnsi="Times New Roman" w:cs="Times New Roman"/>
          <w:i/>
          <w:iCs/>
          <w:sz w:val="22"/>
          <w:szCs w:val="22"/>
        </w:rPr>
        <w:t>o percentual alocado em Direitos Creditórios Vinculados sobre o somatório do saldo do Valor Nominal Unitário das Debêntures em Circulação, calculado na Data de Verificação, não podendo o mesmo ser inferior a 70% (setenta por cento) em qualquer Data de Verificação.</w:t>
      </w:r>
      <w:r w:rsidRPr="008D789A">
        <w:rPr>
          <w:rFonts w:ascii="Times New Roman" w:hAnsi="Times New Roman" w:cs="Times New Roman"/>
          <w:sz w:val="22"/>
          <w:szCs w:val="22"/>
        </w:rPr>
        <w:t>”</w:t>
      </w:r>
    </w:p>
    <w:p w14:paraId="45F7AD52" w14:textId="77777777" w:rsidR="005C20E9" w:rsidRPr="008D789A" w:rsidRDefault="005C20E9" w:rsidP="005B7009">
      <w:pPr>
        <w:tabs>
          <w:tab w:val="left" w:pos="0"/>
        </w:tabs>
        <w:spacing w:line="320" w:lineRule="atLeast"/>
        <w:jc w:val="both"/>
        <w:rPr>
          <w:rFonts w:ascii="Times New Roman" w:hAnsi="Times New Roman" w:cs="Times New Roman"/>
          <w:bCs/>
          <w:sz w:val="22"/>
          <w:szCs w:val="22"/>
        </w:rPr>
      </w:pPr>
    </w:p>
    <w:p w14:paraId="7BDC8177" w14:textId="3EEE1A14" w:rsidR="00AA5FC2" w:rsidRPr="008D789A" w:rsidRDefault="00AA5FC2" w:rsidP="005B7009">
      <w:pPr>
        <w:pStyle w:val="PargrafodaLista"/>
        <w:numPr>
          <w:ilvl w:val="1"/>
          <w:numId w:val="7"/>
        </w:numPr>
        <w:tabs>
          <w:tab w:val="left" w:pos="0"/>
        </w:tabs>
        <w:spacing w:line="320" w:lineRule="atLeast"/>
        <w:ind w:left="0" w:firstLine="0"/>
        <w:rPr>
          <w:rFonts w:ascii="Times New Roman" w:hAnsi="Times New Roman" w:cs="Times New Roman"/>
          <w:bCs/>
        </w:rPr>
      </w:pPr>
      <w:r w:rsidRPr="008D789A">
        <w:rPr>
          <w:rFonts w:ascii="Times New Roman" w:hAnsi="Times New Roman" w:cs="Times New Roman"/>
          <w:b/>
        </w:rPr>
        <w:t>PRÊMIO POR DESENQUADRAMENTO DO ÍNDICE DE ALOCAÇÃO</w:t>
      </w:r>
    </w:p>
    <w:p w14:paraId="14350C71" w14:textId="77777777" w:rsidR="00AA5FC2" w:rsidRPr="008D789A" w:rsidRDefault="00AA5FC2" w:rsidP="005B7009">
      <w:pPr>
        <w:tabs>
          <w:tab w:val="left" w:pos="0"/>
        </w:tabs>
        <w:spacing w:line="320" w:lineRule="atLeast"/>
        <w:ind w:left="360"/>
        <w:jc w:val="both"/>
        <w:rPr>
          <w:rFonts w:ascii="Times New Roman" w:hAnsi="Times New Roman" w:cs="Times New Roman"/>
          <w:bCs/>
          <w:sz w:val="22"/>
          <w:szCs w:val="22"/>
        </w:rPr>
      </w:pPr>
    </w:p>
    <w:p w14:paraId="2AA7DC4A" w14:textId="3A23CA34" w:rsidR="00AA5FC2" w:rsidRPr="008D789A" w:rsidRDefault="00AA5FC2" w:rsidP="005B7009">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bCs/>
          <w:sz w:val="22"/>
          <w:szCs w:val="22"/>
        </w:rPr>
        <w:t>A Escritura de Emissão foi alterada para incluir prêmio devido</w:t>
      </w:r>
      <w:r w:rsidR="007132E8" w:rsidRPr="008D789A">
        <w:rPr>
          <w:rFonts w:ascii="Times New Roman" w:hAnsi="Times New Roman" w:cs="Times New Roman"/>
          <w:bCs/>
          <w:sz w:val="22"/>
          <w:szCs w:val="22"/>
        </w:rPr>
        <w:t xml:space="preserve"> caso haja Evento de Desalavancagem por desenquadramento </w:t>
      </w:r>
      <w:r w:rsidRPr="008D789A">
        <w:rPr>
          <w:rFonts w:ascii="Times New Roman" w:hAnsi="Times New Roman" w:cs="Times New Roman"/>
          <w:bCs/>
          <w:sz w:val="22"/>
          <w:szCs w:val="22"/>
        </w:rPr>
        <w:t>do Índice de Alocação</w:t>
      </w:r>
      <w:r w:rsidR="007132E8" w:rsidRPr="008D789A">
        <w:rPr>
          <w:rFonts w:ascii="Times New Roman" w:hAnsi="Times New Roman" w:cs="Times New Roman"/>
          <w:bCs/>
          <w:sz w:val="22"/>
          <w:szCs w:val="22"/>
        </w:rPr>
        <w:t xml:space="preserve"> e seja constituído novo veículo de securitização de recebíveis para securitização de Direitos Creditórios Elegíveis. Nesse</w:t>
      </w:r>
      <w:r w:rsidRPr="008D789A">
        <w:rPr>
          <w:rFonts w:ascii="Times New Roman" w:hAnsi="Times New Roman" w:cs="Times New Roman"/>
          <w:bCs/>
          <w:sz w:val="22"/>
          <w:szCs w:val="22"/>
        </w:rPr>
        <w:t xml:space="preserve"> sentido, </w:t>
      </w:r>
      <w:r w:rsidR="007132E8" w:rsidRPr="008D789A">
        <w:rPr>
          <w:rFonts w:ascii="Times New Roman" w:hAnsi="Times New Roman" w:cs="Times New Roman"/>
          <w:bCs/>
          <w:sz w:val="22"/>
          <w:szCs w:val="22"/>
        </w:rPr>
        <w:t>foi incluída a</w:t>
      </w:r>
      <w:r w:rsidRPr="008D789A">
        <w:rPr>
          <w:rFonts w:ascii="Times New Roman" w:hAnsi="Times New Roman" w:cs="Times New Roman"/>
          <w:bCs/>
          <w:sz w:val="22"/>
          <w:szCs w:val="22"/>
        </w:rPr>
        <w:t xml:space="preserve"> Cláusula 3.61.1</w:t>
      </w:r>
      <w:r w:rsidR="007132E8" w:rsidRPr="008D789A">
        <w:rPr>
          <w:rFonts w:ascii="Times New Roman" w:hAnsi="Times New Roman" w:cs="Times New Roman"/>
          <w:bCs/>
          <w:sz w:val="22"/>
          <w:szCs w:val="22"/>
        </w:rPr>
        <w:t>.1 na Escritura de Emissão, que</w:t>
      </w:r>
      <w:r w:rsidRPr="008D789A">
        <w:rPr>
          <w:rFonts w:ascii="Times New Roman" w:hAnsi="Times New Roman" w:cs="Times New Roman"/>
          <w:bCs/>
          <w:sz w:val="22"/>
          <w:szCs w:val="22"/>
        </w:rPr>
        <w:t xml:space="preserve"> vigorará com a seguinte redação</w:t>
      </w:r>
      <w:r w:rsidR="007132E8" w:rsidRPr="008D789A">
        <w:rPr>
          <w:rFonts w:ascii="Times New Roman" w:hAnsi="Times New Roman" w:cs="Times New Roman"/>
          <w:bCs/>
          <w:sz w:val="22"/>
          <w:szCs w:val="22"/>
        </w:rPr>
        <w:t>:</w:t>
      </w:r>
    </w:p>
    <w:p w14:paraId="4363C457" w14:textId="77777777" w:rsidR="007132E8" w:rsidRPr="008D789A" w:rsidRDefault="007132E8" w:rsidP="005B7009">
      <w:pPr>
        <w:tabs>
          <w:tab w:val="left" w:pos="0"/>
        </w:tabs>
        <w:spacing w:line="320" w:lineRule="atLeast"/>
        <w:ind w:left="360"/>
        <w:jc w:val="both"/>
        <w:rPr>
          <w:rFonts w:ascii="Times New Roman" w:hAnsi="Times New Roman" w:cs="Times New Roman"/>
          <w:bCs/>
          <w:sz w:val="22"/>
          <w:szCs w:val="22"/>
        </w:rPr>
      </w:pPr>
    </w:p>
    <w:p w14:paraId="42B5420B" w14:textId="7D1439D7" w:rsidR="007132E8" w:rsidRPr="008D789A" w:rsidRDefault="00807125" w:rsidP="005B7009">
      <w:pPr>
        <w:pStyle w:val="PargrafodaLista"/>
        <w:widowControl/>
        <w:autoSpaceDE/>
        <w:autoSpaceDN/>
        <w:spacing w:line="312" w:lineRule="auto"/>
        <w:ind w:left="0" w:right="-22"/>
        <w:rPr>
          <w:rFonts w:ascii="Times New Roman" w:hAnsi="Times New Roman" w:cs="Times New Roman"/>
          <w:i/>
          <w:iCs/>
        </w:rPr>
      </w:pPr>
      <w:r w:rsidRPr="008D789A">
        <w:rPr>
          <w:rFonts w:ascii="Times New Roman" w:hAnsi="Times New Roman" w:cs="Times New Roman"/>
        </w:rPr>
        <w:t>“</w:t>
      </w:r>
      <w:r w:rsidR="007132E8" w:rsidRPr="008D789A">
        <w:rPr>
          <w:rFonts w:ascii="Times New Roman" w:hAnsi="Times New Roman" w:cs="Times New Roman"/>
          <w:i/>
          <w:iCs/>
        </w:rPr>
        <w:t>3.61.1.1.</w:t>
      </w:r>
      <w:r w:rsidR="007132E8" w:rsidRPr="008D789A">
        <w:rPr>
          <w:rFonts w:ascii="Times New Roman" w:hAnsi="Times New Roman" w:cs="Times New Roman"/>
          <w:i/>
          <w:iCs/>
        </w:rPr>
        <w:tab/>
        <w:t>Fica desde já certo e ajustado que, caso constituídos outro veículo de securitização de recebíveis para securitização de Direitos Creditórios Elegíveis e a presente emissão entre em Evento de Desalavancagem em decorrência do desenquadramento do Índice de Alocação, será devido prêmio de 5,00% (cinco inteiros por cento), calculado conforme fórmula abaixo:</w:t>
      </w:r>
    </w:p>
    <w:p w14:paraId="3EB38287" w14:textId="77777777" w:rsidR="007132E8" w:rsidRPr="008D789A" w:rsidRDefault="007132E8" w:rsidP="007132E8">
      <w:pPr>
        <w:pStyle w:val="PargrafodaLista"/>
        <w:autoSpaceDE/>
        <w:autoSpaceDN/>
        <w:spacing w:line="312" w:lineRule="auto"/>
        <w:ind w:left="0" w:right="-22"/>
        <w:rPr>
          <w:rFonts w:ascii="Times New Roman" w:hAnsi="Times New Roman" w:cs="Times New Roman"/>
          <w:i/>
          <w:iCs/>
        </w:rPr>
      </w:pPr>
    </w:p>
    <w:p w14:paraId="07A3496A" w14:textId="77777777" w:rsidR="007132E8" w:rsidRPr="008D789A" w:rsidRDefault="007132E8" w:rsidP="007132E8">
      <w:pPr>
        <w:pStyle w:val="Level3"/>
        <w:numPr>
          <w:ilvl w:val="0"/>
          <w:numId w:val="0"/>
        </w:numPr>
        <w:spacing w:before="140" w:after="0" w:line="312" w:lineRule="auto"/>
        <w:jc w:val="center"/>
        <w:rPr>
          <w:rFonts w:ascii="Times New Roman" w:hAnsi="Times New Roman"/>
          <w:i/>
          <w:iCs/>
          <w:sz w:val="22"/>
          <w:szCs w:val="22"/>
          <w:lang w:val="fr-FR"/>
        </w:rPr>
      </w:pPr>
      <w:proofErr w:type="spellStart"/>
      <w:r w:rsidRPr="008D789A">
        <w:rPr>
          <w:rFonts w:ascii="Times New Roman" w:hAnsi="Times New Roman"/>
          <w:i/>
          <w:iCs/>
          <w:sz w:val="22"/>
          <w:szCs w:val="22"/>
          <w:lang w:val="fr-FR"/>
        </w:rPr>
        <w:t>Prêmio</w:t>
      </w:r>
      <w:proofErr w:type="spellEnd"/>
      <w:r w:rsidRPr="008D789A">
        <w:rPr>
          <w:rFonts w:ascii="Times New Roman" w:hAnsi="Times New Roman"/>
          <w:i/>
          <w:iCs/>
          <w:sz w:val="22"/>
          <w:szCs w:val="22"/>
          <w:lang w:val="fr-FR"/>
        </w:rPr>
        <w:t xml:space="preserve"> = VR*(d/252*5,00%)</w:t>
      </w:r>
    </w:p>
    <w:p w14:paraId="1E442F37" w14:textId="77777777" w:rsidR="007132E8" w:rsidRPr="008D789A" w:rsidRDefault="007132E8" w:rsidP="008D789A">
      <w:pPr>
        <w:pStyle w:val="Level3"/>
        <w:numPr>
          <w:ilvl w:val="0"/>
          <w:numId w:val="0"/>
        </w:numPr>
        <w:spacing w:before="140" w:line="312" w:lineRule="auto"/>
        <w:rPr>
          <w:rFonts w:ascii="Times New Roman" w:hAnsi="Times New Roman"/>
          <w:i/>
          <w:iCs/>
          <w:sz w:val="22"/>
          <w:szCs w:val="22"/>
        </w:rPr>
      </w:pPr>
      <w:r w:rsidRPr="008D789A">
        <w:rPr>
          <w:rFonts w:ascii="Times New Roman" w:hAnsi="Times New Roman"/>
          <w:i/>
          <w:iCs/>
          <w:sz w:val="22"/>
          <w:szCs w:val="22"/>
        </w:rPr>
        <w:t>onde:</w:t>
      </w:r>
    </w:p>
    <w:p w14:paraId="38D4244D" w14:textId="77777777" w:rsidR="007132E8" w:rsidRPr="008D789A" w:rsidRDefault="007132E8" w:rsidP="008D789A">
      <w:pPr>
        <w:pStyle w:val="Level3"/>
        <w:numPr>
          <w:ilvl w:val="0"/>
          <w:numId w:val="0"/>
        </w:numPr>
        <w:spacing w:before="140" w:line="312" w:lineRule="auto"/>
        <w:ind w:left="851"/>
        <w:rPr>
          <w:rFonts w:ascii="Times New Roman" w:hAnsi="Times New Roman"/>
          <w:i/>
          <w:iCs/>
          <w:sz w:val="22"/>
          <w:szCs w:val="22"/>
        </w:rPr>
      </w:pPr>
    </w:p>
    <w:p w14:paraId="3D817736" w14:textId="77777777" w:rsidR="007132E8" w:rsidRPr="008D789A" w:rsidRDefault="007132E8" w:rsidP="008D789A">
      <w:pPr>
        <w:pStyle w:val="Level3"/>
        <w:numPr>
          <w:ilvl w:val="0"/>
          <w:numId w:val="0"/>
        </w:numPr>
        <w:spacing w:line="312" w:lineRule="auto"/>
        <w:rPr>
          <w:rFonts w:ascii="Times New Roman" w:hAnsi="Times New Roman"/>
          <w:i/>
          <w:iCs/>
          <w:sz w:val="22"/>
          <w:szCs w:val="22"/>
        </w:rPr>
      </w:pPr>
      <w:r w:rsidRPr="008D789A">
        <w:rPr>
          <w:rFonts w:ascii="Times New Roman" w:hAnsi="Times New Roman"/>
          <w:b/>
          <w:i/>
          <w:iCs/>
          <w:sz w:val="22"/>
          <w:szCs w:val="22"/>
        </w:rPr>
        <w:t>VR</w:t>
      </w:r>
      <w:r w:rsidRPr="008D789A">
        <w:rPr>
          <w:rFonts w:ascii="Times New Roman" w:hAnsi="Times New Roman"/>
          <w:i/>
          <w:iCs/>
          <w:sz w:val="22"/>
          <w:szCs w:val="22"/>
        </w:rPr>
        <w:t xml:space="preserve"> = Valor Nominal Unitário ou saldo do Valor Nominal Unitário das Debêntures da Primeira Série ou Debêntures da Segunda Série, acrescido da Remuneração das Debêntures da Primeira Série ou Remuneração das Debêntures da Segunda Série, calculado, pro rata temporis, desde a Data de Início da Rentabilidade (inclusive) ou a Data de Pagamento da Remuneração das Debêntures da Primeira Série ou Data de Pagamento da Remuneração das Debêntures da Segunda Série, conforme o caso, imediatamente anterior (inclusive), até a data do desenquadramento do Índice de Alocação que ensejou o Evento de Desalavancagem (exclusive); e</w:t>
      </w:r>
    </w:p>
    <w:p w14:paraId="600361D7" w14:textId="37ED7A64" w:rsidR="007132E8" w:rsidRPr="008D789A" w:rsidRDefault="007132E8" w:rsidP="008D789A">
      <w:pPr>
        <w:tabs>
          <w:tab w:val="left" w:pos="0"/>
        </w:tabs>
        <w:spacing w:line="320" w:lineRule="atLeast"/>
        <w:rPr>
          <w:rFonts w:ascii="Times New Roman" w:hAnsi="Times New Roman" w:cs="Times New Roman"/>
          <w:sz w:val="22"/>
          <w:szCs w:val="22"/>
        </w:rPr>
      </w:pPr>
      <w:r w:rsidRPr="008D789A">
        <w:rPr>
          <w:rFonts w:ascii="Times New Roman" w:hAnsi="Times New Roman" w:cs="Times New Roman"/>
          <w:b/>
          <w:i/>
          <w:iCs/>
          <w:sz w:val="22"/>
          <w:szCs w:val="22"/>
        </w:rPr>
        <w:t>d</w:t>
      </w:r>
      <w:r w:rsidRPr="008D789A">
        <w:rPr>
          <w:rFonts w:ascii="Times New Roman" w:hAnsi="Times New Roman" w:cs="Times New Roman"/>
          <w:i/>
          <w:iCs/>
          <w:sz w:val="22"/>
          <w:szCs w:val="22"/>
        </w:rPr>
        <w:t xml:space="preserve"> = quantidade de Dias Úteis a transcorrer entre a data do desenquadramento do Índice de Alocação que ensejou o Evento de Desalavancagem (inclusive) e a Data de Vencimento das Debêntures da respectiva série.</w:t>
      </w:r>
      <w:r w:rsidR="00807125" w:rsidRPr="008D789A">
        <w:rPr>
          <w:rFonts w:ascii="Times New Roman" w:hAnsi="Times New Roman" w:cs="Times New Roman"/>
          <w:sz w:val="22"/>
          <w:szCs w:val="22"/>
        </w:rPr>
        <w:t>”</w:t>
      </w:r>
    </w:p>
    <w:p w14:paraId="7DAAB125" w14:textId="77777777" w:rsidR="007132E8" w:rsidRPr="008D789A" w:rsidRDefault="007132E8" w:rsidP="007132E8">
      <w:pPr>
        <w:tabs>
          <w:tab w:val="left" w:pos="0"/>
        </w:tabs>
        <w:spacing w:line="320" w:lineRule="atLeast"/>
        <w:ind w:left="360"/>
        <w:rPr>
          <w:rFonts w:ascii="Times New Roman" w:hAnsi="Times New Roman" w:cs="Times New Roman"/>
          <w:bCs/>
          <w:sz w:val="22"/>
          <w:szCs w:val="22"/>
        </w:rPr>
      </w:pPr>
    </w:p>
    <w:p w14:paraId="25144ADD" w14:textId="1C6EF658" w:rsidR="007132E8" w:rsidRPr="008D789A" w:rsidRDefault="007132E8" w:rsidP="008D789A">
      <w:pPr>
        <w:pStyle w:val="PargrafodaLista"/>
        <w:numPr>
          <w:ilvl w:val="1"/>
          <w:numId w:val="7"/>
        </w:numPr>
        <w:tabs>
          <w:tab w:val="left" w:pos="0"/>
        </w:tabs>
        <w:spacing w:line="320" w:lineRule="atLeast"/>
        <w:ind w:left="0" w:firstLine="0"/>
        <w:rPr>
          <w:rFonts w:ascii="Times New Roman" w:hAnsi="Times New Roman" w:cs="Times New Roman"/>
          <w:bCs/>
        </w:rPr>
      </w:pPr>
      <w:r w:rsidRPr="008D789A">
        <w:rPr>
          <w:rFonts w:ascii="Times New Roman" w:hAnsi="Times New Roman" w:cs="Times New Roman"/>
          <w:b/>
        </w:rPr>
        <w:t xml:space="preserve">EVENTOS DE RESGATE ANTECIPADO OBRIGATÓRIO </w:t>
      </w:r>
    </w:p>
    <w:p w14:paraId="7CDAF6D1" w14:textId="77777777" w:rsidR="007132E8" w:rsidRPr="008D789A" w:rsidRDefault="007132E8" w:rsidP="007132E8">
      <w:pPr>
        <w:tabs>
          <w:tab w:val="left" w:pos="0"/>
        </w:tabs>
        <w:spacing w:line="320" w:lineRule="atLeast"/>
        <w:ind w:left="360"/>
        <w:rPr>
          <w:rFonts w:ascii="Times New Roman" w:hAnsi="Times New Roman" w:cs="Times New Roman"/>
          <w:bCs/>
          <w:sz w:val="22"/>
          <w:szCs w:val="22"/>
        </w:rPr>
      </w:pPr>
    </w:p>
    <w:p w14:paraId="2BE5BEA7" w14:textId="3BE9D028" w:rsidR="007132E8" w:rsidRPr="008D789A" w:rsidRDefault="007132E8" w:rsidP="008D789A">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bCs/>
          <w:sz w:val="22"/>
          <w:szCs w:val="22"/>
        </w:rPr>
        <w:t>A Escritura de Emissão foi alterada para ajustar determinados Eventos de Resgate Obrigatório Não Automáticos e Eventos de Resgate Obrigatório Automáticos</w:t>
      </w:r>
      <w:r w:rsidR="0076027A" w:rsidRPr="008D789A">
        <w:rPr>
          <w:rFonts w:ascii="Times New Roman" w:hAnsi="Times New Roman" w:cs="Times New Roman"/>
          <w:bCs/>
          <w:sz w:val="22"/>
          <w:szCs w:val="22"/>
        </w:rPr>
        <w:t>. Nesse sentido, as Cláusulas 3.62.1 e 3.62.2</w:t>
      </w:r>
      <w:r w:rsidRPr="008D789A">
        <w:rPr>
          <w:rFonts w:ascii="Times New Roman" w:hAnsi="Times New Roman" w:cs="Times New Roman"/>
          <w:bCs/>
          <w:sz w:val="22"/>
          <w:szCs w:val="22"/>
        </w:rPr>
        <w:t xml:space="preserve"> vigorarão nos termos da Escritura de Emissão consolidada e disponibilizada aos investidores.</w:t>
      </w:r>
    </w:p>
    <w:p w14:paraId="309A4CCA" w14:textId="77777777" w:rsidR="007132E8" w:rsidRPr="008D789A" w:rsidRDefault="007132E8" w:rsidP="007132E8">
      <w:pPr>
        <w:tabs>
          <w:tab w:val="left" w:pos="0"/>
        </w:tabs>
        <w:spacing w:line="320" w:lineRule="atLeast"/>
        <w:ind w:left="360"/>
        <w:rPr>
          <w:rFonts w:ascii="Times New Roman" w:hAnsi="Times New Roman" w:cs="Times New Roman"/>
          <w:bCs/>
          <w:sz w:val="22"/>
          <w:szCs w:val="22"/>
        </w:rPr>
      </w:pPr>
    </w:p>
    <w:p w14:paraId="7A904E59" w14:textId="7D1CFC9E" w:rsidR="007132E8" w:rsidRPr="008D789A" w:rsidRDefault="007132E8" w:rsidP="008D789A">
      <w:pPr>
        <w:pStyle w:val="PargrafodaLista"/>
        <w:numPr>
          <w:ilvl w:val="1"/>
          <w:numId w:val="7"/>
        </w:numPr>
        <w:tabs>
          <w:tab w:val="left" w:pos="0"/>
        </w:tabs>
        <w:spacing w:line="320" w:lineRule="atLeast"/>
        <w:ind w:left="0" w:firstLine="0"/>
        <w:rPr>
          <w:rFonts w:ascii="Times New Roman" w:hAnsi="Times New Roman" w:cs="Times New Roman"/>
          <w:bCs/>
        </w:rPr>
      </w:pPr>
      <w:r w:rsidRPr="008D789A">
        <w:rPr>
          <w:rFonts w:ascii="Times New Roman" w:hAnsi="Times New Roman" w:cs="Times New Roman"/>
          <w:b/>
        </w:rPr>
        <w:t>QUÓRUNS DE ASSEMBLEIA GERAL DE DEBENTURISTAS</w:t>
      </w:r>
    </w:p>
    <w:p w14:paraId="57F9DEA9" w14:textId="77777777" w:rsidR="007132E8" w:rsidRPr="008D789A" w:rsidRDefault="007132E8" w:rsidP="007132E8">
      <w:pPr>
        <w:tabs>
          <w:tab w:val="left" w:pos="0"/>
        </w:tabs>
        <w:spacing w:line="320" w:lineRule="atLeast"/>
        <w:ind w:left="360"/>
        <w:rPr>
          <w:rFonts w:ascii="Times New Roman" w:hAnsi="Times New Roman" w:cs="Times New Roman"/>
          <w:bCs/>
          <w:sz w:val="22"/>
          <w:szCs w:val="22"/>
        </w:rPr>
      </w:pPr>
    </w:p>
    <w:p w14:paraId="77B90F20" w14:textId="1E9D904D" w:rsidR="007132E8" w:rsidRPr="008D789A" w:rsidRDefault="00E300D7" w:rsidP="005B7009">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bCs/>
          <w:sz w:val="22"/>
          <w:szCs w:val="22"/>
        </w:rPr>
        <w:t xml:space="preserve">A Escritura de Emissão foi alterada para ajustar quóruns de deliberação de determinadas matérias em Assembleia Geral de Debenturistas. Nesse sentido, as Cláusulas 4.9 e 4.10 vigorarão </w:t>
      </w:r>
      <w:r w:rsidR="0076027A" w:rsidRPr="008D789A">
        <w:rPr>
          <w:rFonts w:ascii="Times New Roman" w:hAnsi="Times New Roman" w:cs="Times New Roman"/>
          <w:bCs/>
          <w:sz w:val="22"/>
          <w:szCs w:val="22"/>
        </w:rPr>
        <w:t>nos termos da Escritura de Emissão consolidada e disponibilizada aos investidores.</w:t>
      </w:r>
    </w:p>
    <w:p w14:paraId="7D6825C7" w14:textId="77777777" w:rsidR="00E300D7" w:rsidRPr="008D789A" w:rsidRDefault="00E300D7" w:rsidP="007132E8">
      <w:pPr>
        <w:tabs>
          <w:tab w:val="left" w:pos="0"/>
        </w:tabs>
        <w:spacing w:line="320" w:lineRule="atLeast"/>
        <w:ind w:left="360"/>
        <w:rPr>
          <w:rFonts w:ascii="Times New Roman" w:hAnsi="Times New Roman" w:cs="Times New Roman"/>
          <w:sz w:val="22"/>
          <w:szCs w:val="22"/>
        </w:rPr>
      </w:pPr>
    </w:p>
    <w:p w14:paraId="2F19450F" w14:textId="34840535" w:rsidR="00E300D7" w:rsidRPr="008D789A" w:rsidRDefault="0076027A" w:rsidP="008D789A">
      <w:pPr>
        <w:pStyle w:val="PargrafodaLista"/>
        <w:numPr>
          <w:ilvl w:val="1"/>
          <w:numId w:val="7"/>
        </w:numPr>
        <w:tabs>
          <w:tab w:val="left" w:pos="0"/>
        </w:tabs>
        <w:spacing w:line="320" w:lineRule="atLeast"/>
        <w:ind w:left="0" w:firstLine="0"/>
        <w:rPr>
          <w:rFonts w:ascii="Times New Roman" w:hAnsi="Times New Roman" w:cs="Times New Roman"/>
          <w:bCs/>
        </w:rPr>
      </w:pPr>
      <w:r w:rsidRPr="008D789A">
        <w:rPr>
          <w:rFonts w:ascii="Times New Roman" w:hAnsi="Times New Roman" w:cs="Times New Roman"/>
          <w:b/>
        </w:rPr>
        <w:t>DIREITO DE PREFERÊNCIA AOS DEBENTURISTAS</w:t>
      </w:r>
    </w:p>
    <w:p w14:paraId="4E58AB4A" w14:textId="77777777" w:rsidR="0076027A" w:rsidRPr="008D789A" w:rsidRDefault="0076027A" w:rsidP="0076027A">
      <w:pPr>
        <w:tabs>
          <w:tab w:val="left" w:pos="0"/>
        </w:tabs>
        <w:spacing w:line="320" w:lineRule="atLeast"/>
        <w:ind w:left="360"/>
        <w:rPr>
          <w:rFonts w:ascii="Times New Roman" w:hAnsi="Times New Roman" w:cs="Times New Roman"/>
          <w:bCs/>
          <w:sz w:val="22"/>
          <w:szCs w:val="22"/>
        </w:rPr>
      </w:pPr>
    </w:p>
    <w:p w14:paraId="66F73AA0" w14:textId="3594CDFB" w:rsidR="00FA64CE" w:rsidRPr="008D789A" w:rsidRDefault="0076027A" w:rsidP="005B7009">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bCs/>
          <w:sz w:val="22"/>
          <w:szCs w:val="22"/>
        </w:rPr>
        <w:t xml:space="preserve">A Escritura de Emissão foi alterada para incluir </w:t>
      </w:r>
      <w:r w:rsidR="00FA64CE" w:rsidRPr="008D789A">
        <w:rPr>
          <w:rFonts w:ascii="Times New Roman" w:hAnsi="Times New Roman" w:cs="Times New Roman"/>
          <w:bCs/>
          <w:sz w:val="22"/>
          <w:szCs w:val="22"/>
        </w:rPr>
        <w:t>direito de preferência aos titulares das Debêntures na subscrição de novas Debêntures emitidas. Nesse sentido, foram incluídas as Cláusulas 4.18, 4.18.1, 4.18.2 e 4.18.3, que vigorarão conforme abaixo.</w:t>
      </w:r>
    </w:p>
    <w:p w14:paraId="6B3D53CF" w14:textId="77777777" w:rsidR="00FA64CE" w:rsidRPr="008D789A" w:rsidRDefault="00FA64CE" w:rsidP="00FA64CE">
      <w:pPr>
        <w:tabs>
          <w:tab w:val="left" w:pos="0"/>
        </w:tabs>
        <w:spacing w:line="320" w:lineRule="atLeast"/>
        <w:ind w:left="360"/>
        <w:rPr>
          <w:rFonts w:ascii="Times New Roman" w:hAnsi="Times New Roman" w:cs="Times New Roman"/>
          <w:bCs/>
          <w:sz w:val="22"/>
          <w:szCs w:val="22"/>
        </w:rPr>
      </w:pPr>
    </w:p>
    <w:p w14:paraId="5BC56F37" w14:textId="7283BEE7" w:rsidR="00FA64CE" w:rsidRPr="008D789A" w:rsidRDefault="00807125" w:rsidP="008D789A">
      <w:pPr>
        <w:pStyle w:val="PargrafodaLista"/>
        <w:widowControl/>
        <w:autoSpaceDE/>
        <w:autoSpaceDN/>
        <w:spacing w:line="312" w:lineRule="auto"/>
        <w:ind w:left="0" w:right="-22"/>
        <w:rPr>
          <w:rFonts w:ascii="Times New Roman" w:hAnsi="Times New Roman" w:cs="Times New Roman"/>
          <w:i/>
          <w:iCs/>
        </w:rPr>
      </w:pPr>
      <w:r w:rsidRPr="008D789A">
        <w:rPr>
          <w:rFonts w:ascii="Times New Roman" w:hAnsi="Times New Roman" w:cs="Times New Roman"/>
        </w:rPr>
        <w:t>“</w:t>
      </w:r>
      <w:r w:rsidR="00FA64CE" w:rsidRPr="008D789A">
        <w:rPr>
          <w:rFonts w:ascii="Times New Roman" w:hAnsi="Times New Roman" w:cs="Times New Roman"/>
          <w:i/>
          <w:iCs/>
        </w:rPr>
        <w:t xml:space="preserve">4.18. </w:t>
      </w:r>
      <w:r w:rsidR="00FA64CE" w:rsidRPr="008D789A">
        <w:rPr>
          <w:rFonts w:ascii="Times New Roman" w:hAnsi="Times New Roman" w:cs="Times New Roman"/>
          <w:i/>
          <w:iCs/>
        </w:rPr>
        <w:tab/>
        <w:t>Fica certo e ajustado que, caso sejam emitidas novas séries da presente Emissão, em operação cujo cedente seja a Educbank, nos termos do item (o) da Cláusula 4.9 acima, será assegurado aos Debenturistas da Primeira Série, aos Debenturistas da Segunda Série e aos Debenturistas da Terceira Série, direito de preferência na subscrição e integralização das novas Debêntures emitidas, na proporção detida por referidos Debenturistas à época da emissão da nova série.</w:t>
      </w:r>
    </w:p>
    <w:p w14:paraId="40487AEE" w14:textId="77777777" w:rsidR="00FA64CE" w:rsidRPr="008D789A" w:rsidRDefault="00FA64CE" w:rsidP="00FA64CE">
      <w:pPr>
        <w:pStyle w:val="PargrafodaLista"/>
        <w:spacing w:line="312" w:lineRule="auto"/>
        <w:rPr>
          <w:rFonts w:ascii="Times New Roman" w:hAnsi="Times New Roman" w:cs="Times New Roman"/>
          <w:i/>
          <w:iCs/>
        </w:rPr>
      </w:pPr>
    </w:p>
    <w:p w14:paraId="37A0D028" w14:textId="29808F66" w:rsidR="00FA64CE" w:rsidRPr="008D789A" w:rsidRDefault="00FA64CE" w:rsidP="008D789A">
      <w:pPr>
        <w:pStyle w:val="PargrafodaLista"/>
        <w:widowControl/>
        <w:autoSpaceDE/>
        <w:autoSpaceDN/>
        <w:spacing w:line="312" w:lineRule="auto"/>
        <w:ind w:left="0" w:right="-22"/>
        <w:rPr>
          <w:rFonts w:ascii="Times New Roman" w:hAnsi="Times New Roman" w:cs="Times New Roman"/>
          <w:i/>
          <w:iCs/>
        </w:rPr>
      </w:pPr>
      <w:r w:rsidRPr="008D789A">
        <w:rPr>
          <w:rFonts w:ascii="Times New Roman" w:hAnsi="Times New Roman" w:cs="Times New Roman"/>
          <w:i/>
          <w:iCs/>
        </w:rPr>
        <w:t>4.18.1.</w:t>
      </w:r>
      <w:r w:rsidRPr="008D789A">
        <w:rPr>
          <w:rFonts w:ascii="Times New Roman" w:hAnsi="Times New Roman" w:cs="Times New Roman"/>
          <w:i/>
          <w:iCs/>
        </w:rPr>
        <w:tab/>
        <w:t>Os Debenturistas deverão informar à Emissora o desejo de exercer seu direito de preferência, nos termos da Cláusula acima, em 20 (vinte) dias corridos, contados da data da Assembleia Geral de Debenturistas que deliberou pela emissão da nova série.</w:t>
      </w:r>
    </w:p>
    <w:p w14:paraId="2F5E6440" w14:textId="77777777" w:rsidR="00FA64CE" w:rsidRPr="008D789A" w:rsidRDefault="00FA64CE" w:rsidP="00FA64CE">
      <w:pPr>
        <w:pStyle w:val="PargrafodaLista"/>
        <w:spacing w:line="312" w:lineRule="auto"/>
        <w:ind w:right="-22"/>
        <w:rPr>
          <w:rFonts w:ascii="Times New Roman" w:hAnsi="Times New Roman" w:cs="Times New Roman"/>
          <w:i/>
          <w:iCs/>
        </w:rPr>
      </w:pPr>
    </w:p>
    <w:p w14:paraId="5338BD4C" w14:textId="7585FFA4" w:rsidR="00FA64CE" w:rsidRPr="008D789A" w:rsidRDefault="00FA64CE" w:rsidP="005B7009">
      <w:pPr>
        <w:pStyle w:val="PargrafodaLista"/>
        <w:widowControl/>
        <w:autoSpaceDE/>
        <w:autoSpaceDN/>
        <w:spacing w:line="312" w:lineRule="auto"/>
        <w:ind w:left="0" w:right="-22"/>
        <w:rPr>
          <w:rFonts w:ascii="Times New Roman" w:hAnsi="Times New Roman" w:cs="Times New Roman"/>
          <w:i/>
          <w:iCs/>
        </w:rPr>
      </w:pPr>
      <w:r w:rsidRPr="008D789A">
        <w:rPr>
          <w:rFonts w:ascii="Times New Roman" w:hAnsi="Times New Roman" w:cs="Times New Roman"/>
          <w:i/>
          <w:iCs/>
        </w:rPr>
        <w:t>4.18.2.</w:t>
      </w:r>
      <w:r w:rsidRPr="008D789A">
        <w:rPr>
          <w:rFonts w:ascii="Times New Roman" w:hAnsi="Times New Roman" w:cs="Times New Roman"/>
          <w:i/>
          <w:iCs/>
        </w:rPr>
        <w:tab/>
        <w:t>Em caso de venda das Debêntures no secundário para investidores que não sejam do mesmo grupo econômico do debenturista original, o direito de preferência será perdido.</w:t>
      </w:r>
    </w:p>
    <w:p w14:paraId="42C2E27A" w14:textId="77777777" w:rsidR="00FA64CE" w:rsidRPr="008D789A" w:rsidRDefault="00FA64CE" w:rsidP="005B7009">
      <w:pPr>
        <w:pStyle w:val="PargrafodaLista"/>
        <w:spacing w:line="312" w:lineRule="auto"/>
        <w:rPr>
          <w:rFonts w:ascii="Times New Roman" w:hAnsi="Times New Roman" w:cs="Times New Roman"/>
          <w:i/>
          <w:iCs/>
        </w:rPr>
      </w:pPr>
    </w:p>
    <w:p w14:paraId="3AADBE21" w14:textId="7124BD64" w:rsidR="00FA64CE" w:rsidRPr="008D789A" w:rsidRDefault="00FA64CE" w:rsidP="005B7009">
      <w:pPr>
        <w:tabs>
          <w:tab w:val="left" w:pos="0"/>
        </w:tabs>
        <w:spacing w:line="320" w:lineRule="atLeast"/>
        <w:jc w:val="both"/>
        <w:rPr>
          <w:rFonts w:ascii="Times New Roman" w:hAnsi="Times New Roman" w:cs="Times New Roman"/>
          <w:sz w:val="22"/>
          <w:szCs w:val="22"/>
        </w:rPr>
      </w:pPr>
      <w:r w:rsidRPr="008D789A">
        <w:rPr>
          <w:rFonts w:ascii="Times New Roman" w:hAnsi="Times New Roman" w:cs="Times New Roman"/>
          <w:i/>
          <w:iCs/>
          <w:sz w:val="22"/>
          <w:szCs w:val="22"/>
        </w:rPr>
        <w:t>4.18.3. Nas hipóteses acima, a Emissora deverá informar a instituição financeira do sistema de distribuição de valores mobiliários eventualmente contratada para realizar a oferta das novas séries das Debêntures acerca do direito de preferência a ser exercido pelos Debenturistas da Primeira Série, pelos Debenturistas da Segunda Série e pelos Debenturistas da Terceira Série, conforme o caso.</w:t>
      </w:r>
      <w:r w:rsidR="00807125" w:rsidRPr="008D789A">
        <w:rPr>
          <w:rFonts w:ascii="Times New Roman" w:hAnsi="Times New Roman" w:cs="Times New Roman"/>
          <w:sz w:val="22"/>
          <w:szCs w:val="22"/>
        </w:rPr>
        <w:t>”</w:t>
      </w:r>
    </w:p>
    <w:p w14:paraId="187CDEC2" w14:textId="77777777" w:rsidR="00FA64CE" w:rsidRPr="008D789A" w:rsidRDefault="00FA64CE" w:rsidP="00FA64CE">
      <w:pPr>
        <w:tabs>
          <w:tab w:val="left" w:pos="0"/>
        </w:tabs>
        <w:spacing w:line="320" w:lineRule="atLeast"/>
        <w:ind w:left="360"/>
        <w:rPr>
          <w:rFonts w:ascii="Times New Roman" w:hAnsi="Times New Roman" w:cs="Times New Roman"/>
          <w:sz w:val="22"/>
          <w:szCs w:val="22"/>
        </w:rPr>
      </w:pPr>
    </w:p>
    <w:p w14:paraId="5FFDD8A2" w14:textId="0F89FE02" w:rsidR="00FA64CE" w:rsidRPr="008D789A" w:rsidRDefault="00CE1145" w:rsidP="008D789A">
      <w:pPr>
        <w:pStyle w:val="PargrafodaLista"/>
        <w:numPr>
          <w:ilvl w:val="1"/>
          <w:numId w:val="7"/>
        </w:numPr>
        <w:tabs>
          <w:tab w:val="left" w:pos="0"/>
        </w:tabs>
        <w:spacing w:line="320" w:lineRule="atLeast"/>
        <w:ind w:left="0" w:firstLine="0"/>
        <w:rPr>
          <w:rFonts w:ascii="Times New Roman" w:hAnsi="Times New Roman" w:cs="Times New Roman"/>
          <w:bCs/>
        </w:rPr>
      </w:pPr>
      <w:r w:rsidRPr="008D789A">
        <w:rPr>
          <w:rFonts w:ascii="Times New Roman" w:hAnsi="Times New Roman" w:cs="Times New Roman"/>
          <w:b/>
        </w:rPr>
        <w:t>ÍNDICES DE COBERTURA</w:t>
      </w:r>
    </w:p>
    <w:p w14:paraId="2568C744" w14:textId="77777777" w:rsidR="00CE1145" w:rsidRPr="008D789A" w:rsidRDefault="00CE1145" w:rsidP="00CE1145">
      <w:pPr>
        <w:tabs>
          <w:tab w:val="left" w:pos="0"/>
        </w:tabs>
        <w:spacing w:line="320" w:lineRule="atLeast"/>
        <w:ind w:left="360"/>
        <w:rPr>
          <w:rFonts w:ascii="Times New Roman" w:hAnsi="Times New Roman" w:cs="Times New Roman"/>
          <w:bCs/>
          <w:sz w:val="22"/>
          <w:szCs w:val="22"/>
        </w:rPr>
      </w:pPr>
    </w:p>
    <w:p w14:paraId="31151A4B" w14:textId="7D07F965" w:rsidR="00CE1145" w:rsidRPr="008D789A" w:rsidRDefault="00CE1145" w:rsidP="005B7009">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bCs/>
          <w:sz w:val="22"/>
          <w:szCs w:val="22"/>
        </w:rPr>
        <w:t>A Escritura de Emissão foi alterada para ajustar as definições do Índice de Cobertura da 1ª Série e do Índice de Cobertura da 1ª e 2ª Série</w:t>
      </w:r>
      <w:r w:rsidR="007F440E" w:rsidRPr="008D789A">
        <w:rPr>
          <w:rFonts w:ascii="Times New Roman" w:hAnsi="Times New Roman" w:cs="Times New Roman"/>
          <w:bCs/>
          <w:sz w:val="22"/>
          <w:szCs w:val="22"/>
        </w:rPr>
        <w:t xml:space="preserve">. </w:t>
      </w:r>
      <w:r w:rsidRPr="008D789A">
        <w:rPr>
          <w:rFonts w:ascii="Times New Roman" w:hAnsi="Times New Roman" w:cs="Times New Roman"/>
          <w:bCs/>
          <w:sz w:val="22"/>
          <w:szCs w:val="22"/>
        </w:rPr>
        <w:t xml:space="preserve">Nesse sentido, </w:t>
      </w:r>
      <w:r w:rsidR="007F440E" w:rsidRPr="008D789A">
        <w:rPr>
          <w:rFonts w:ascii="Times New Roman" w:hAnsi="Times New Roman" w:cs="Times New Roman"/>
          <w:bCs/>
          <w:sz w:val="22"/>
          <w:szCs w:val="22"/>
        </w:rPr>
        <w:t>os itens 114 e 115 do Anexo I da Escritura de Emissão vigorarão conforme abaixo:</w:t>
      </w:r>
    </w:p>
    <w:p w14:paraId="10DDD5C0" w14:textId="77777777" w:rsidR="007F440E" w:rsidRPr="008D789A" w:rsidRDefault="007F440E" w:rsidP="00CE1145">
      <w:pPr>
        <w:tabs>
          <w:tab w:val="left" w:pos="0"/>
        </w:tabs>
        <w:spacing w:line="320" w:lineRule="atLeast"/>
        <w:ind w:left="360"/>
        <w:rPr>
          <w:rFonts w:ascii="Times New Roman" w:hAnsi="Times New Roman" w:cs="Times New Roman"/>
          <w:bCs/>
          <w:sz w:val="22"/>
          <w:szCs w:val="22"/>
        </w:rPr>
      </w:pPr>
    </w:p>
    <w:p w14:paraId="606A2A74" w14:textId="283BF91D" w:rsidR="007F440E" w:rsidRPr="008D789A" w:rsidRDefault="00807125" w:rsidP="008D789A">
      <w:pPr>
        <w:tabs>
          <w:tab w:val="left" w:pos="851"/>
        </w:tabs>
        <w:spacing w:line="312" w:lineRule="auto"/>
        <w:jc w:val="both"/>
        <w:rPr>
          <w:rFonts w:ascii="Times New Roman" w:hAnsi="Times New Roman" w:cs="Times New Roman"/>
          <w:i/>
          <w:iCs/>
          <w:sz w:val="22"/>
          <w:szCs w:val="22"/>
        </w:rPr>
      </w:pPr>
      <w:r w:rsidRPr="008D789A">
        <w:rPr>
          <w:rFonts w:ascii="Times New Roman" w:hAnsi="Times New Roman" w:cs="Times New Roman"/>
          <w:sz w:val="22"/>
          <w:szCs w:val="22"/>
        </w:rPr>
        <w:t>“</w:t>
      </w:r>
      <w:r w:rsidR="007F440E" w:rsidRPr="008D789A">
        <w:rPr>
          <w:rFonts w:ascii="Times New Roman" w:hAnsi="Times New Roman" w:cs="Times New Roman"/>
          <w:i/>
          <w:iCs/>
          <w:sz w:val="22"/>
          <w:szCs w:val="22"/>
        </w:rPr>
        <w:t>114.</w:t>
      </w:r>
      <w:r w:rsidR="007F440E" w:rsidRPr="008D789A">
        <w:rPr>
          <w:rFonts w:ascii="Times New Roman" w:hAnsi="Times New Roman" w:cs="Times New Roman"/>
          <w:i/>
          <w:iCs/>
          <w:sz w:val="22"/>
          <w:szCs w:val="22"/>
        </w:rPr>
        <w:tab/>
        <w:t>“</w:t>
      </w:r>
      <w:r w:rsidR="007F440E" w:rsidRPr="008D789A">
        <w:rPr>
          <w:rFonts w:ascii="Times New Roman" w:hAnsi="Times New Roman" w:cs="Times New Roman"/>
          <w:i/>
          <w:iCs/>
          <w:sz w:val="22"/>
          <w:szCs w:val="22"/>
          <w:u w:val="single"/>
        </w:rPr>
        <w:t>Índice de Cobertura 1ª Série</w:t>
      </w:r>
      <w:r w:rsidR="007F440E" w:rsidRPr="008D789A">
        <w:rPr>
          <w:rFonts w:ascii="Times New Roman" w:hAnsi="Times New Roman" w:cs="Times New Roman"/>
          <w:i/>
          <w:iCs/>
          <w:sz w:val="22"/>
          <w:szCs w:val="22"/>
        </w:rPr>
        <w:t xml:space="preserve">”: o índice calculado semanalmente e nas Datas de Verificação pela Emissora, por meio da fórmula abaixo, sendo certo que (i) o valor presente agregado das projeções de fluxo de caixa dos Direitos Creditórios, calculado utilizando a Taxa Mínima de Cessão, sob a forma de capitalização composta, com base em um ano de 360 (trezentos e sessenta) dias, considerando os fluxos de caixa com vencimento no mês corrente, líquidos de provisão para devedores duvidosos definida no Anexo IV, será determinado com data-base correspondente a, no caso de Data de Verificação, o último Dia Útil do mês anterior, e, no caso de verificação semanal, o Dia Útil anterior à respectiva data de apuração, ou em cada Data de Oferta; (ii) o Valor das Disponibilidades será determinado com data-base correspondente a, no caso de Data de Verificação, o último Dia Útil do mês anterior, e, no caso de verificação semanal, o Dia Útil anterior à respectiva data de apuração, e será líquido da Reserva de Despesas e Encargos; e (iii) o Índice de Cobertura 1ª Série:   </w:t>
      </w:r>
    </w:p>
    <w:p w14:paraId="60186C24" w14:textId="77777777" w:rsidR="007F440E" w:rsidRPr="008D789A" w:rsidRDefault="007F440E" w:rsidP="007F440E">
      <w:pPr>
        <w:pStyle w:val="PargrafodaLista"/>
        <w:spacing w:line="312" w:lineRule="auto"/>
        <w:rPr>
          <w:rFonts w:ascii="Times New Roman" w:hAnsi="Times New Roman" w:cs="Times New Roman"/>
          <w:i/>
          <w:iCs/>
          <w:u w:val="single"/>
        </w:rPr>
      </w:pPr>
    </w:p>
    <w:p w14:paraId="23F994FF" w14:textId="77777777" w:rsidR="007F440E" w:rsidRPr="008D789A" w:rsidRDefault="007F440E" w:rsidP="007F440E">
      <w:pPr>
        <w:spacing w:line="312" w:lineRule="auto"/>
        <w:rPr>
          <w:rFonts w:ascii="Times New Roman" w:hAnsi="Times New Roman" w:cs="Times New Roman"/>
          <w:b/>
          <w:bCs/>
          <w:i/>
          <w:iCs/>
          <w:sz w:val="22"/>
          <w:szCs w:val="22"/>
        </w:rPr>
      </w:pPr>
      <w:r w:rsidRPr="008D789A">
        <w:rPr>
          <w:rFonts w:ascii="Times New Roman" w:hAnsi="Times New Roman" w:cs="Times New Roman"/>
          <w:b/>
          <w:bCs/>
          <w:i/>
          <w:iCs/>
          <w:sz w:val="22"/>
          <w:szCs w:val="22"/>
        </w:rPr>
        <w:t>“Índice de Cobertura 1ª Série”</w:t>
      </w:r>
    </w:p>
    <w:p w14:paraId="38D5AE0A" w14:textId="77777777" w:rsidR="007F440E" w:rsidRPr="008D789A" w:rsidRDefault="007F440E" w:rsidP="007F440E">
      <w:pPr>
        <w:spacing w:line="312" w:lineRule="auto"/>
        <w:rPr>
          <w:rFonts w:ascii="Times New Roman" w:hAnsi="Times New Roman" w:cs="Times New Roman"/>
          <w:b/>
          <w:bCs/>
          <w:i/>
          <w:iCs/>
          <w:sz w:val="22"/>
          <w:szCs w:val="22"/>
        </w:rPr>
      </w:pPr>
    </w:p>
    <w:p w14:paraId="78828055" w14:textId="77777777" w:rsidR="007F440E" w:rsidRPr="008D789A" w:rsidRDefault="007F440E" w:rsidP="007F440E">
      <w:pPr>
        <w:pBdr>
          <w:bottom w:val="single" w:sz="6" w:space="1" w:color="auto"/>
        </w:pBdr>
        <w:spacing w:line="312" w:lineRule="auto"/>
        <w:jc w:val="center"/>
        <w:rPr>
          <w:rFonts w:ascii="Times New Roman" w:hAnsi="Times New Roman" w:cs="Times New Roman"/>
          <w:i/>
          <w:iCs/>
          <w:sz w:val="22"/>
          <w:szCs w:val="22"/>
        </w:rPr>
      </w:pPr>
      <w:r w:rsidRPr="008D789A">
        <w:rPr>
          <w:rFonts w:ascii="Times New Roman" w:hAnsi="Times New Roman" w:cs="Times New Roman"/>
          <w:i/>
          <w:iCs/>
          <w:sz w:val="22"/>
          <w:szCs w:val="22"/>
        </w:rPr>
        <w:lastRenderedPageBreak/>
        <w:t>(Valor Presente dos Direitos Creditórios desconsiderando a Provisão dos Devedores Duvidosos e desconsiderando os valores a pagar dos Direitos Creditórios cedidos a prazo) * Fator de Ponderação 1ª Série+ Valor das Disponibilidades)</w:t>
      </w:r>
    </w:p>
    <w:p w14:paraId="418240C1" w14:textId="77777777" w:rsidR="007F440E" w:rsidRPr="008D789A" w:rsidRDefault="007F440E" w:rsidP="007F440E">
      <w:pPr>
        <w:pBdr>
          <w:bottom w:val="single" w:sz="6" w:space="1" w:color="auto"/>
        </w:pBdr>
        <w:spacing w:line="312" w:lineRule="auto"/>
        <w:jc w:val="center"/>
        <w:rPr>
          <w:rFonts w:ascii="Times New Roman" w:hAnsi="Times New Roman" w:cs="Times New Roman"/>
          <w:i/>
          <w:iCs/>
          <w:sz w:val="22"/>
          <w:szCs w:val="22"/>
        </w:rPr>
      </w:pPr>
    </w:p>
    <w:p w14:paraId="3CFAF9F7" w14:textId="77777777" w:rsidR="007F440E" w:rsidRPr="008D789A" w:rsidRDefault="007F440E" w:rsidP="007F440E">
      <w:pPr>
        <w:spacing w:line="312" w:lineRule="auto"/>
        <w:jc w:val="center"/>
        <w:rPr>
          <w:rFonts w:ascii="Times New Roman" w:hAnsi="Times New Roman" w:cs="Times New Roman"/>
          <w:i/>
          <w:iCs/>
          <w:sz w:val="22"/>
          <w:szCs w:val="22"/>
        </w:rPr>
      </w:pPr>
    </w:p>
    <w:p w14:paraId="03544802" w14:textId="77777777" w:rsidR="007F440E" w:rsidRPr="008D789A" w:rsidRDefault="007F440E" w:rsidP="007F440E">
      <w:pPr>
        <w:spacing w:line="312" w:lineRule="auto"/>
        <w:jc w:val="center"/>
        <w:rPr>
          <w:rFonts w:ascii="Times New Roman" w:hAnsi="Times New Roman" w:cs="Times New Roman"/>
          <w:i/>
          <w:iCs/>
          <w:sz w:val="22"/>
          <w:szCs w:val="22"/>
        </w:rPr>
      </w:pPr>
      <w:r w:rsidRPr="008D789A">
        <w:rPr>
          <w:rFonts w:ascii="Times New Roman" w:hAnsi="Times New Roman" w:cs="Times New Roman"/>
          <w:i/>
          <w:iCs/>
          <w:sz w:val="22"/>
          <w:szCs w:val="22"/>
        </w:rPr>
        <w:t>(Saldo Devedor das Debêntures em Circulação da Primeira Série)</w:t>
      </w:r>
    </w:p>
    <w:p w14:paraId="535B2EF2" w14:textId="77777777" w:rsidR="007F440E" w:rsidRPr="008D789A" w:rsidRDefault="007F440E" w:rsidP="007F440E">
      <w:pPr>
        <w:spacing w:line="312" w:lineRule="auto"/>
        <w:rPr>
          <w:rFonts w:ascii="Times New Roman" w:hAnsi="Times New Roman" w:cs="Times New Roman"/>
          <w:i/>
          <w:iCs/>
          <w:sz w:val="22"/>
          <w:szCs w:val="22"/>
        </w:rPr>
      </w:pPr>
    </w:p>
    <w:p w14:paraId="6C24D8EC" w14:textId="77777777" w:rsidR="007F440E" w:rsidRPr="008D789A" w:rsidRDefault="007F440E" w:rsidP="007F440E">
      <w:pPr>
        <w:spacing w:line="312" w:lineRule="auto"/>
        <w:rPr>
          <w:rFonts w:ascii="Times New Roman" w:hAnsi="Times New Roman" w:cs="Times New Roman"/>
          <w:b/>
          <w:bCs/>
          <w:i/>
          <w:iCs/>
          <w:sz w:val="22"/>
          <w:szCs w:val="22"/>
        </w:rPr>
      </w:pPr>
      <w:r w:rsidRPr="008D789A">
        <w:rPr>
          <w:rFonts w:ascii="Times New Roman" w:hAnsi="Times New Roman" w:cs="Times New Roman"/>
          <w:b/>
          <w:bCs/>
          <w:i/>
          <w:iCs/>
          <w:sz w:val="22"/>
          <w:szCs w:val="22"/>
        </w:rPr>
        <w:t>Onde:</w:t>
      </w:r>
    </w:p>
    <w:p w14:paraId="5CA2D2DD" w14:textId="77777777" w:rsidR="007F440E" w:rsidRPr="008D789A" w:rsidRDefault="007F440E" w:rsidP="007F440E">
      <w:pPr>
        <w:spacing w:line="312" w:lineRule="auto"/>
        <w:rPr>
          <w:rFonts w:ascii="Times New Roman" w:hAnsi="Times New Roman" w:cs="Times New Roman"/>
          <w:b/>
          <w:bCs/>
          <w:i/>
          <w:iCs/>
          <w:sz w:val="22"/>
          <w:szCs w:val="22"/>
        </w:rPr>
      </w:pPr>
    </w:p>
    <w:p w14:paraId="6D804F4F" w14:textId="77777777" w:rsidR="007F440E" w:rsidRPr="008D789A" w:rsidRDefault="007F440E" w:rsidP="007F440E">
      <w:pPr>
        <w:spacing w:line="312" w:lineRule="auto"/>
        <w:rPr>
          <w:rFonts w:ascii="Times New Roman" w:hAnsi="Times New Roman" w:cs="Times New Roman"/>
          <w:i/>
          <w:iCs/>
          <w:sz w:val="22"/>
          <w:szCs w:val="22"/>
        </w:rPr>
      </w:pPr>
      <w:r w:rsidRPr="008D789A">
        <w:rPr>
          <w:rFonts w:ascii="Times New Roman" w:hAnsi="Times New Roman" w:cs="Times New Roman"/>
          <w:i/>
          <w:iCs/>
          <w:sz w:val="22"/>
          <w:szCs w:val="22"/>
        </w:rPr>
        <w:t>Fator de Ponderação 1ª Série: 54%</w:t>
      </w:r>
    </w:p>
    <w:p w14:paraId="46A2E4E8" w14:textId="77777777" w:rsidR="007F440E" w:rsidRPr="008D789A" w:rsidRDefault="007F440E" w:rsidP="007F440E">
      <w:pPr>
        <w:spacing w:line="312" w:lineRule="auto"/>
        <w:rPr>
          <w:rFonts w:ascii="Times New Roman" w:hAnsi="Times New Roman" w:cs="Times New Roman"/>
          <w:i/>
          <w:iCs/>
          <w:sz w:val="22"/>
          <w:szCs w:val="22"/>
        </w:rPr>
      </w:pPr>
    </w:p>
    <w:p w14:paraId="723469BA" w14:textId="585285EB" w:rsidR="007F440E" w:rsidRPr="008D789A" w:rsidRDefault="007F440E" w:rsidP="008D789A">
      <w:pPr>
        <w:tabs>
          <w:tab w:val="left" w:pos="851"/>
        </w:tabs>
        <w:spacing w:line="312" w:lineRule="auto"/>
        <w:jc w:val="both"/>
        <w:rPr>
          <w:rFonts w:ascii="Times New Roman" w:hAnsi="Times New Roman" w:cs="Times New Roman"/>
          <w:i/>
          <w:iCs/>
          <w:sz w:val="22"/>
          <w:szCs w:val="22"/>
        </w:rPr>
      </w:pPr>
      <w:r w:rsidRPr="008D789A">
        <w:rPr>
          <w:rFonts w:ascii="Times New Roman" w:hAnsi="Times New Roman" w:cs="Times New Roman"/>
          <w:i/>
          <w:iCs/>
          <w:sz w:val="22"/>
          <w:szCs w:val="22"/>
        </w:rPr>
        <w:t>115. “</w:t>
      </w:r>
      <w:r w:rsidRPr="008D789A">
        <w:rPr>
          <w:rFonts w:ascii="Times New Roman" w:hAnsi="Times New Roman" w:cs="Times New Roman"/>
          <w:i/>
          <w:iCs/>
          <w:sz w:val="22"/>
          <w:szCs w:val="22"/>
          <w:u w:val="single"/>
        </w:rPr>
        <w:t>Índice de Cobertura 1ª e 2ª Série</w:t>
      </w:r>
      <w:r w:rsidRPr="008D789A">
        <w:rPr>
          <w:rFonts w:ascii="Times New Roman" w:hAnsi="Times New Roman" w:cs="Times New Roman"/>
          <w:i/>
          <w:iCs/>
          <w:sz w:val="22"/>
          <w:szCs w:val="22"/>
        </w:rPr>
        <w:t xml:space="preserve">”: o índice calculado semanalmente e nas Datas de Verificação pela Emissora, por meio da fórmula abaixo, sendo certo que (i) o valor presente agregado das projeções de fluxo de caixa dos Direitos Creditórios, calculado utilizando a Taxa Mínima de Cessão, sob a forma de capitalização composta, com base em um ano de 360 (trezentos e sessenta) dias, considerando os fluxos de caixa com vencimento no mês corrente, líquidos de provisão para devedores duvidosos definida no Anexo IV, será determinado com data-base correspondente a, no caso de Data de Verificação, o último Dia Útil do mês anterior, e, no caso de verificação semanal, o Dia Útil anterior à respectiva data de apuração, ou em cada Data de Oferta; (ii) o Valor das Disponibilidades será determinado com data-base correspondente a, no caso de Data de Verificação, o último Dia Útil do mês anterior, e, no caso de verificação semanal, o Dia Útil anterior à respectiva data de apuração, e será líquido da Reserva de Despesas e Encargos; e (iii) o Índice de Cobertura 1ª e 2ª Série: </w:t>
      </w:r>
    </w:p>
    <w:p w14:paraId="5FC8EF6B" w14:textId="77777777" w:rsidR="007F440E" w:rsidRPr="008D789A" w:rsidRDefault="007F440E" w:rsidP="007F440E">
      <w:pPr>
        <w:spacing w:line="312" w:lineRule="auto"/>
        <w:rPr>
          <w:rFonts w:ascii="Times New Roman" w:hAnsi="Times New Roman" w:cs="Times New Roman"/>
          <w:b/>
          <w:bCs/>
          <w:i/>
          <w:iCs/>
          <w:sz w:val="22"/>
          <w:szCs w:val="22"/>
        </w:rPr>
      </w:pPr>
    </w:p>
    <w:p w14:paraId="3A95B69C" w14:textId="77777777" w:rsidR="007F440E" w:rsidRPr="008D789A" w:rsidRDefault="007F440E" w:rsidP="007F440E">
      <w:pPr>
        <w:spacing w:line="312" w:lineRule="auto"/>
        <w:rPr>
          <w:rFonts w:ascii="Times New Roman" w:hAnsi="Times New Roman" w:cs="Times New Roman"/>
          <w:b/>
          <w:bCs/>
          <w:i/>
          <w:iCs/>
          <w:sz w:val="22"/>
          <w:szCs w:val="22"/>
        </w:rPr>
      </w:pPr>
      <w:r w:rsidRPr="008D789A">
        <w:rPr>
          <w:rFonts w:ascii="Times New Roman" w:hAnsi="Times New Roman" w:cs="Times New Roman"/>
          <w:b/>
          <w:bCs/>
          <w:i/>
          <w:iCs/>
          <w:sz w:val="22"/>
          <w:szCs w:val="22"/>
        </w:rPr>
        <w:t>"Índice de Cobertura 1ª e 2ª Série”</w:t>
      </w:r>
    </w:p>
    <w:p w14:paraId="1C8B573D" w14:textId="77777777" w:rsidR="007F440E" w:rsidRPr="008D789A" w:rsidRDefault="007F440E" w:rsidP="007F440E">
      <w:pPr>
        <w:spacing w:line="312" w:lineRule="auto"/>
        <w:rPr>
          <w:rFonts w:ascii="Times New Roman" w:hAnsi="Times New Roman" w:cs="Times New Roman"/>
          <w:b/>
          <w:bCs/>
          <w:i/>
          <w:iCs/>
          <w:sz w:val="22"/>
          <w:szCs w:val="22"/>
        </w:rPr>
      </w:pPr>
    </w:p>
    <w:p w14:paraId="289E8D76" w14:textId="77777777" w:rsidR="007F440E" w:rsidRPr="008D789A" w:rsidRDefault="007F440E" w:rsidP="007F440E">
      <w:pPr>
        <w:pBdr>
          <w:bottom w:val="single" w:sz="6" w:space="1" w:color="auto"/>
        </w:pBdr>
        <w:spacing w:line="312" w:lineRule="auto"/>
        <w:jc w:val="center"/>
        <w:rPr>
          <w:rFonts w:ascii="Times New Roman" w:hAnsi="Times New Roman" w:cs="Times New Roman"/>
          <w:i/>
          <w:iCs/>
          <w:sz w:val="22"/>
          <w:szCs w:val="22"/>
        </w:rPr>
      </w:pPr>
      <w:r w:rsidRPr="008D789A">
        <w:rPr>
          <w:rFonts w:ascii="Times New Roman" w:hAnsi="Times New Roman" w:cs="Times New Roman"/>
          <w:i/>
          <w:iCs/>
          <w:sz w:val="22"/>
          <w:szCs w:val="22"/>
        </w:rPr>
        <w:t>(Valor Presente dos Direitos Creditórios desconsiderando a Provisão dos Devedores Duvidosos e desconsiderando os valores a pagar dos Direitos Creditórios cedidos a prazo) * Fator de Ponderação 1ª e 2ª Série+ Valor das Disponibilidades)</w:t>
      </w:r>
    </w:p>
    <w:p w14:paraId="65A5BA96" w14:textId="77777777" w:rsidR="007F440E" w:rsidRPr="008D789A" w:rsidRDefault="007F440E" w:rsidP="007F440E">
      <w:pPr>
        <w:pBdr>
          <w:bottom w:val="single" w:sz="6" w:space="1" w:color="auto"/>
        </w:pBdr>
        <w:spacing w:line="312" w:lineRule="auto"/>
        <w:jc w:val="center"/>
        <w:rPr>
          <w:rFonts w:ascii="Times New Roman" w:hAnsi="Times New Roman" w:cs="Times New Roman"/>
          <w:i/>
          <w:iCs/>
          <w:sz w:val="22"/>
          <w:szCs w:val="22"/>
        </w:rPr>
      </w:pPr>
    </w:p>
    <w:p w14:paraId="21F3FAB7" w14:textId="77777777" w:rsidR="007F440E" w:rsidRPr="008D789A" w:rsidRDefault="007F440E" w:rsidP="007F440E">
      <w:pPr>
        <w:spacing w:line="312" w:lineRule="auto"/>
        <w:jc w:val="center"/>
        <w:rPr>
          <w:rFonts w:ascii="Times New Roman" w:hAnsi="Times New Roman" w:cs="Times New Roman"/>
          <w:i/>
          <w:iCs/>
          <w:sz w:val="22"/>
          <w:szCs w:val="22"/>
        </w:rPr>
      </w:pPr>
    </w:p>
    <w:p w14:paraId="27E5F960" w14:textId="77777777" w:rsidR="007F440E" w:rsidRPr="008D789A" w:rsidRDefault="007F440E" w:rsidP="007F440E">
      <w:pPr>
        <w:spacing w:line="312" w:lineRule="auto"/>
        <w:jc w:val="center"/>
        <w:rPr>
          <w:rFonts w:ascii="Times New Roman" w:hAnsi="Times New Roman" w:cs="Times New Roman"/>
          <w:i/>
          <w:iCs/>
          <w:sz w:val="22"/>
          <w:szCs w:val="22"/>
        </w:rPr>
      </w:pPr>
      <w:r w:rsidRPr="008D789A">
        <w:rPr>
          <w:rFonts w:ascii="Times New Roman" w:hAnsi="Times New Roman" w:cs="Times New Roman"/>
          <w:i/>
          <w:iCs/>
          <w:sz w:val="22"/>
          <w:szCs w:val="22"/>
        </w:rPr>
        <w:t>(Saldo Devedor das Debêntures em Circulação da Primeira Série + Saldo Devedor das Debêntures em Circulação da Segunda Série)</w:t>
      </w:r>
    </w:p>
    <w:p w14:paraId="61075A69" w14:textId="77777777" w:rsidR="007F440E" w:rsidRPr="008D789A" w:rsidRDefault="007F440E" w:rsidP="007F440E">
      <w:pPr>
        <w:spacing w:line="312" w:lineRule="auto"/>
        <w:rPr>
          <w:rFonts w:ascii="Times New Roman" w:hAnsi="Times New Roman" w:cs="Times New Roman"/>
          <w:b/>
          <w:bCs/>
          <w:i/>
          <w:iCs/>
          <w:sz w:val="22"/>
          <w:szCs w:val="22"/>
        </w:rPr>
      </w:pPr>
      <w:r w:rsidRPr="008D789A">
        <w:rPr>
          <w:rFonts w:ascii="Times New Roman" w:hAnsi="Times New Roman" w:cs="Times New Roman"/>
          <w:b/>
          <w:bCs/>
          <w:i/>
          <w:iCs/>
          <w:sz w:val="22"/>
          <w:szCs w:val="22"/>
        </w:rPr>
        <w:t>Onde:</w:t>
      </w:r>
    </w:p>
    <w:p w14:paraId="72246175" w14:textId="77777777" w:rsidR="007F440E" w:rsidRPr="008D789A" w:rsidRDefault="007F440E" w:rsidP="007F440E">
      <w:pPr>
        <w:spacing w:line="312" w:lineRule="auto"/>
        <w:rPr>
          <w:rFonts w:ascii="Times New Roman" w:hAnsi="Times New Roman" w:cs="Times New Roman"/>
          <w:b/>
          <w:bCs/>
          <w:i/>
          <w:iCs/>
          <w:sz w:val="22"/>
          <w:szCs w:val="22"/>
        </w:rPr>
      </w:pPr>
    </w:p>
    <w:p w14:paraId="39D8912E" w14:textId="5601919C" w:rsidR="007F440E" w:rsidRPr="008D789A" w:rsidRDefault="007F440E" w:rsidP="008D789A">
      <w:pPr>
        <w:tabs>
          <w:tab w:val="left" w:pos="0"/>
        </w:tabs>
        <w:spacing w:line="320" w:lineRule="atLeast"/>
        <w:ind w:left="360"/>
        <w:rPr>
          <w:rFonts w:ascii="Times New Roman" w:hAnsi="Times New Roman" w:cs="Times New Roman"/>
          <w:bCs/>
          <w:sz w:val="22"/>
          <w:szCs w:val="22"/>
        </w:rPr>
      </w:pPr>
      <w:r w:rsidRPr="008D789A">
        <w:rPr>
          <w:rFonts w:ascii="Times New Roman" w:hAnsi="Times New Roman" w:cs="Times New Roman"/>
          <w:i/>
          <w:iCs/>
          <w:sz w:val="22"/>
          <w:szCs w:val="22"/>
        </w:rPr>
        <w:t>Fator de Ponderação 1ª e 2ª Série: 75%</w:t>
      </w:r>
      <w:r w:rsidR="00807125" w:rsidRPr="008D789A">
        <w:rPr>
          <w:rFonts w:ascii="Times New Roman" w:hAnsi="Times New Roman" w:cs="Times New Roman"/>
          <w:i/>
          <w:iCs/>
          <w:sz w:val="22"/>
          <w:szCs w:val="22"/>
        </w:rPr>
        <w:t>.</w:t>
      </w:r>
      <w:r w:rsidR="00807125" w:rsidRPr="008D789A">
        <w:rPr>
          <w:rFonts w:ascii="Times New Roman" w:hAnsi="Times New Roman" w:cs="Times New Roman"/>
          <w:sz w:val="22"/>
          <w:szCs w:val="22"/>
        </w:rPr>
        <w:t>”</w:t>
      </w:r>
    </w:p>
    <w:p w14:paraId="317A1907" w14:textId="77777777" w:rsidR="007132E8" w:rsidRPr="008D789A" w:rsidRDefault="007132E8" w:rsidP="00807125">
      <w:pPr>
        <w:tabs>
          <w:tab w:val="left" w:pos="0"/>
        </w:tabs>
        <w:spacing w:line="320" w:lineRule="atLeast"/>
        <w:rPr>
          <w:rFonts w:ascii="Times New Roman" w:hAnsi="Times New Roman" w:cs="Times New Roman"/>
          <w:bCs/>
          <w:sz w:val="22"/>
          <w:szCs w:val="22"/>
        </w:rPr>
      </w:pPr>
    </w:p>
    <w:p w14:paraId="00DCF535" w14:textId="1C9750D2" w:rsidR="00CB03E4" w:rsidRPr="006808AA" w:rsidRDefault="00CB03E4" w:rsidP="008D789A">
      <w:pPr>
        <w:pStyle w:val="PargrafodaLista"/>
        <w:numPr>
          <w:ilvl w:val="0"/>
          <w:numId w:val="7"/>
        </w:numPr>
        <w:pBdr>
          <w:bottom w:val="single" w:sz="4" w:space="1" w:color="auto"/>
        </w:pBdr>
        <w:tabs>
          <w:tab w:val="left" w:pos="0"/>
        </w:tabs>
        <w:spacing w:line="320" w:lineRule="atLeast"/>
        <w:ind w:left="0" w:firstLine="0"/>
        <w:rPr>
          <w:rFonts w:ascii="Times New Roman" w:hAnsi="Times New Roman" w:cs="Times New Roman"/>
          <w:b/>
        </w:rPr>
      </w:pPr>
      <w:r w:rsidRPr="008D789A">
        <w:rPr>
          <w:rFonts w:ascii="Times New Roman" w:hAnsi="Times New Roman" w:cs="Times New Roman"/>
          <w:b/>
        </w:rPr>
        <w:t>PERÍODO DE DESISTÊNCIA</w:t>
      </w:r>
    </w:p>
    <w:p w14:paraId="1A460E52" w14:textId="77777777" w:rsidR="00CB03E4" w:rsidRPr="006808AA" w:rsidRDefault="00CB03E4" w:rsidP="00CB03E4">
      <w:pPr>
        <w:pStyle w:val="PargrafodaLista"/>
        <w:tabs>
          <w:tab w:val="left" w:pos="0"/>
        </w:tabs>
        <w:spacing w:line="320" w:lineRule="atLeast"/>
        <w:ind w:left="720"/>
        <w:rPr>
          <w:rFonts w:ascii="Times New Roman" w:hAnsi="Times New Roman" w:cs="Times New Roman"/>
          <w:bCs/>
        </w:rPr>
      </w:pPr>
    </w:p>
    <w:p w14:paraId="5ED55BCC" w14:textId="4324E48A" w:rsidR="00CB03E4" w:rsidRPr="008D789A" w:rsidRDefault="00CB03E4" w:rsidP="008D789A">
      <w:pPr>
        <w:spacing w:line="320" w:lineRule="atLeast"/>
        <w:jc w:val="both"/>
        <w:rPr>
          <w:rFonts w:ascii="Times New Roman" w:hAnsi="Times New Roman" w:cs="Times New Roman"/>
          <w:iCs/>
          <w:sz w:val="22"/>
          <w:szCs w:val="22"/>
        </w:rPr>
      </w:pPr>
      <w:r w:rsidRPr="008D789A">
        <w:rPr>
          <w:rFonts w:ascii="Times New Roman" w:hAnsi="Times New Roman" w:cs="Times New Roman"/>
          <w:iCs/>
          <w:sz w:val="22"/>
          <w:szCs w:val="22"/>
        </w:rPr>
        <w:t xml:space="preserve">Adicionalmente ao presente Comunicado ao Mercado, os investidores que já tiverem aderido à Oferta serão comunicados diretamente, por correio eletrônico, correspondência física ou qualquer outra forma de comunicação passível de comprovação, a respeito da presente modificação da Oferta, devendo confirmar ao Coordenador Líder, </w:t>
      </w:r>
      <w:r w:rsidRPr="008D789A">
        <w:rPr>
          <w:rFonts w:ascii="Times New Roman" w:hAnsi="Times New Roman" w:cs="Times New Roman"/>
          <w:b/>
          <w:bCs/>
          <w:iCs/>
          <w:sz w:val="22"/>
          <w:szCs w:val="22"/>
          <w:u w:val="single"/>
        </w:rPr>
        <w:t xml:space="preserve">até as 16:00 horas do dia </w:t>
      </w:r>
      <w:r w:rsidR="005B7009">
        <w:rPr>
          <w:rFonts w:ascii="Times New Roman" w:hAnsi="Times New Roman" w:cs="Times New Roman"/>
          <w:b/>
          <w:bCs/>
          <w:iCs/>
          <w:sz w:val="22"/>
          <w:szCs w:val="22"/>
          <w:u w:val="single"/>
        </w:rPr>
        <w:t>01</w:t>
      </w:r>
      <w:r w:rsidR="005B7009" w:rsidRPr="008D789A">
        <w:rPr>
          <w:rFonts w:ascii="Times New Roman" w:hAnsi="Times New Roman" w:cs="Times New Roman"/>
          <w:b/>
          <w:bCs/>
          <w:iCs/>
          <w:sz w:val="22"/>
          <w:szCs w:val="22"/>
          <w:u w:val="single"/>
        </w:rPr>
        <w:t xml:space="preserve"> </w:t>
      </w:r>
      <w:r w:rsidRPr="008D789A">
        <w:rPr>
          <w:rFonts w:ascii="Times New Roman" w:hAnsi="Times New Roman" w:cs="Times New Roman"/>
          <w:b/>
          <w:bCs/>
          <w:iCs/>
          <w:sz w:val="22"/>
          <w:szCs w:val="22"/>
          <w:u w:val="single"/>
        </w:rPr>
        <w:t>de </w:t>
      </w:r>
      <w:r w:rsidR="005B7009">
        <w:rPr>
          <w:rFonts w:ascii="Times New Roman" w:hAnsi="Times New Roman" w:cs="Times New Roman"/>
          <w:b/>
          <w:bCs/>
          <w:iCs/>
          <w:sz w:val="22"/>
          <w:szCs w:val="22"/>
          <w:u w:val="single"/>
        </w:rPr>
        <w:t>agosto</w:t>
      </w:r>
      <w:r w:rsidR="005B7009" w:rsidRPr="008D789A">
        <w:rPr>
          <w:rFonts w:ascii="Times New Roman" w:hAnsi="Times New Roman" w:cs="Times New Roman"/>
          <w:b/>
          <w:bCs/>
          <w:iCs/>
          <w:sz w:val="22"/>
          <w:szCs w:val="22"/>
          <w:u w:val="single"/>
        </w:rPr>
        <w:t xml:space="preserve"> </w:t>
      </w:r>
      <w:r w:rsidRPr="008D789A">
        <w:rPr>
          <w:rFonts w:ascii="Times New Roman" w:hAnsi="Times New Roman" w:cs="Times New Roman"/>
          <w:b/>
          <w:bCs/>
          <w:iCs/>
          <w:sz w:val="22"/>
          <w:szCs w:val="22"/>
          <w:u w:val="single"/>
        </w:rPr>
        <w:t>de 2023</w:t>
      </w:r>
      <w:r w:rsidRPr="008D789A">
        <w:rPr>
          <w:rFonts w:ascii="Times New Roman" w:hAnsi="Times New Roman" w:cs="Times New Roman"/>
          <w:iCs/>
          <w:sz w:val="22"/>
          <w:szCs w:val="22"/>
        </w:rPr>
        <w:t xml:space="preserve">, o interesse em </w:t>
      </w:r>
      <w:r w:rsidR="00DC5C47" w:rsidRPr="008D789A">
        <w:rPr>
          <w:rFonts w:ascii="Times New Roman" w:hAnsi="Times New Roman" w:cs="Times New Roman"/>
          <w:iCs/>
          <w:sz w:val="22"/>
          <w:szCs w:val="22"/>
        </w:rPr>
        <w:t>revogar os atos de aceitação anteriores à presente data</w:t>
      </w:r>
      <w:r w:rsidRPr="008D789A">
        <w:rPr>
          <w:rFonts w:ascii="Times New Roman" w:hAnsi="Times New Roman" w:cs="Times New Roman"/>
          <w:iCs/>
          <w:sz w:val="22"/>
          <w:szCs w:val="22"/>
        </w:rPr>
        <w:t xml:space="preserve">, presumida ainda a manutenção </w:t>
      </w:r>
      <w:r w:rsidR="00DC5C47" w:rsidRPr="008D789A">
        <w:rPr>
          <w:rFonts w:ascii="Times New Roman" w:hAnsi="Times New Roman" w:cs="Times New Roman"/>
          <w:iCs/>
          <w:sz w:val="22"/>
          <w:szCs w:val="22"/>
        </w:rPr>
        <w:t>dos respectivos atos de</w:t>
      </w:r>
      <w:r w:rsidRPr="008D789A">
        <w:rPr>
          <w:rFonts w:ascii="Times New Roman" w:hAnsi="Times New Roman" w:cs="Times New Roman"/>
          <w:iCs/>
          <w:sz w:val="22"/>
          <w:szCs w:val="22"/>
        </w:rPr>
        <w:t xml:space="preserve"> aceitação em caso de silêncio.</w:t>
      </w:r>
    </w:p>
    <w:p w14:paraId="3A2F801E" w14:textId="77777777" w:rsidR="00CB03E4" w:rsidRPr="008D789A" w:rsidRDefault="00CB03E4" w:rsidP="008D789A">
      <w:pPr>
        <w:spacing w:line="320" w:lineRule="atLeast"/>
        <w:jc w:val="both"/>
        <w:rPr>
          <w:rFonts w:ascii="Times New Roman" w:hAnsi="Times New Roman" w:cs="Times New Roman"/>
          <w:iCs/>
          <w:sz w:val="22"/>
          <w:szCs w:val="22"/>
        </w:rPr>
      </w:pPr>
    </w:p>
    <w:p w14:paraId="4B52E506" w14:textId="5A7018E9" w:rsidR="00CB03E4" w:rsidRPr="008D789A" w:rsidRDefault="00DC5C47" w:rsidP="008D789A">
      <w:pPr>
        <w:spacing w:line="320" w:lineRule="atLeast"/>
        <w:jc w:val="both"/>
        <w:rPr>
          <w:rFonts w:ascii="Times New Roman" w:hAnsi="Times New Roman" w:cs="Times New Roman"/>
          <w:iCs/>
          <w:sz w:val="22"/>
          <w:szCs w:val="22"/>
        </w:rPr>
      </w:pPr>
      <w:r w:rsidRPr="008D789A">
        <w:rPr>
          <w:rFonts w:ascii="Times New Roman" w:hAnsi="Times New Roman" w:cs="Times New Roman"/>
          <w:iCs/>
          <w:sz w:val="22"/>
          <w:szCs w:val="22"/>
        </w:rPr>
        <w:t>O Coordenador Líder</w:t>
      </w:r>
      <w:r w:rsidR="00CB03E4" w:rsidRPr="008D789A">
        <w:rPr>
          <w:rFonts w:ascii="Times New Roman" w:hAnsi="Times New Roman" w:cs="Times New Roman"/>
          <w:iCs/>
          <w:sz w:val="22"/>
          <w:szCs w:val="22"/>
        </w:rPr>
        <w:t xml:space="preserve"> somente aceitar</w:t>
      </w:r>
      <w:r w:rsidRPr="008D789A">
        <w:rPr>
          <w:rFonts w:ascii="Times New Roman" w:hAnsi="Times New Roman" w:cs="Times New Roman"/>
          <w:iCs/>
          <w:sz w:val="22"/>
          <w:szCs w:val="22"/>
        </w:rPr>
        <w:t>á</w:t>
      </w:r>
      <w:r w:rsidR="00CB03E4" w:rsidRPr="008D789A">
        <w:rPr>
          <w:rFonts w:ascii="Times New Roman" w:hAnsi="Times New Roman" w:cs="Times New Roman"/>
          <w:iCs/>
          <w:sz w:val="22"/>
          <w:szCs w:val="22"/>
        </w:rPr>
        <w:t xml:space="preserve"> novas ordens de </w:t>
      </w:r>
      <w:r w:rsidR="006808AA" w:rsidRPr="008D789A">
        <w:rPr>
          <w:rFonts w:ascii="Times New Roman" w:hAnsi="Times New Roman" w:cs="Times New Roman"/>
          <w:iCs/>
          <w:sz w:val="22"/>
          <w:szCs w:val="22"/>
        </w:rPr>
        <w:t>investidores</w:t>
      </w:r>
      <w:r w:rsidR="00CB03E4" w:rsidRPr="008D789A">
        <w:rPr>
          <w:rFonts w:ascii="Times New Roman" w:hAnsi="Times New Roman" w:cs="Times New Roman"/>
          <w:iCs/>
          <w:sz w:val="22"/>
          <w:szCs w:val="22"/>
        </w:rPr>
        <w:t xml:space="preserve"> que declarem estar cientes de que a oferta original foi alterada e de que tem conhecimento das novas condições.</w:t>
      </w:r>
    </w:p>
    <w:p w14:paraId="4629071F" w14:textId="77777777" w:rsidR="00CB03E4" w:rsidRPr="008D789A" w:rsidRDefault="00CB03E4" w:rsidP="008D789A">
      <w:pPr>
        <w:spacing w:line="320" w:lineRule="atLeast"/>
        <w:jc w:val="both"/>
        <w:rPr>
          <w:rFonts w:ascii="Times New Roman" w:hAnsi="Times New Roman" w:cs="Times New Roman"/>
          <w:iCs/>
          <w:sz w:val="22"/>
          <w:szCs w:val="22"/>
        </w:rPr>
      </w:pPr>
    </w:p>
    <w:p w14:paraId="331848B3" w14:textId="380ACB9E" w:rsidR="00CB03E4" w:rsidRPr="008D789A" w:rsidRDefault="00CB03E4" w:rsidP="008D789A">
      <w:pPr>
        <w:tabs>
          <w:tab w:val="left" w:pos="0"/>
        </w:tabs>
        <w:spacing w:line="320" w:lineRule="atLeast"/>
        <w:jc w:val="both"/>
        <w:rPr>
          <w:rFonts w:ascii="Times New Roman" w:hAnsi="Times New Roman" w:cs="Times New Roman"/>
          <w:bCs/>
          <w:sz w:val="22"/>
          <w:szCs w:val="22"/>
        </w:rPr>
      </w:pPr>
      <w:r w:rsidRPr="008D789A">
        <w:rPr>
          <w:rFonts w:ascii="Times New Roman" w:hAnsi="Times New Roman" w:cs="Times New Roman"/>
          <w:iCs/>
          <w:sz w:val="22"/>
          <w:szCs w:val="22"/>
        </w:rPr>
        <w:t xml:space="preserve">Em caso de desistência da aceitação da Oferta pelo </w:t>
      </w:r>
      <w:r w:rsidR="006808AA" w:rsidRPr="008D789A">
        <w:rPr>
          <w:rFonts w:ascii="Times New Roman" w:hAnsi="Times New Roman" w:cs="Times New Roman"/>
          <w:iCs/>
          <w:sz w:val="22"/>
          <w:szCs w:val="22"/>
        </w:rPr>
        <w:t>investidor</w:t>
      </w:r>
      <w:r w:rsidRPr="008D789A">
        <w:rPr>
          <w:rFonts w:ascii="Times New Roman" w:hAnsi="Times New Roman" w:cs="Times New Roman"/>
          <w:iCs/>
          <w:sz w:val="22"/>
          <w:szCs w:val="22"/>
        </w:rPr>
        <w:t xml:space="preserve"> em razão de qualquer modificação na Oferta, os valores eventualmente depositados pelos Investidores que já tiverem aderido à Oferta deverão ser restituídos integralmente pela Emissora, sem juros ou correção monetária ou reembolso, com dedução de quaisquer tributos eventualmente aplicáveis, se a alíquota for superior a zero, no prazo de 5 (cinco) Dias Úteis contados da data em que em receber a comunicação enviada pelo </w:t>
      </w:r>
      <w:r w:rsidR="006808AA" w:rsidRPr="008D789A">
        <w:rPr>
          <w:rFonts w:ascii="Times New Roman" w:hAnsi="Times New Roman" w:cs="Times New Roman"/>
          <w:iCs/>
          <w:sz w:val="22"/>
          <w:szCs w:val="22"/>
        </w:rPr>
        <w:t>investidor</w:t>
      </w:r>
      <w:r w:rsidRPr="008D789A">
        <w:rPr>
          <w:rFonts w:ascii="Times New Roman" w:hAnsi="Times New Roman" w:cs="Times New Roman"/>
          <w:iCs/>
          <w:sz w:val="22"/>
          <w:szCs w:val="22"/>
        </w:rPr>
        <w:t xml:space="preserve"> de revogação da sua aceitação</w:t>
      </w:r>
      <w:r w:rsidR="00C2483E">
        <w:rPr>
          <w:rFonts w:ascii="Times New Roman" w:hAnsi="Times New Roman" w:cs="Times New Roman"/>
          <w:iCs/>
          <w:sz w:val="22"/>
          <w:szCs w:val="22"/>
        </w:rPr>
        <w:t>.</w:t>
      </w:r>
    </w:p>
    <w:p w14:paraId="68CAAECE" w14:textId="77777777" w:rsidR="00CB03E4" w:rsidRPr="008D789A" w:rsidRDefault="00CB03E4" w:rsidP="008D789A">
      <w:pPr>
        <w:pStyle w:val="PargrafodaLista"/>
        <w:tabs>
          <w:tab w:val="left" w:pos="0"/>
        </w:tabs>
        <w:spacing w:line="320" w:lineRule="atLeast"/>
        <w:ind w:left="720"/>
        <w:rPr>
          <w:rFonts w:ascii="Times New Roman" w:hAnsi="Times New Roman" w:cs="Times New Roman"/>
          <w:bCs/>
        </w:rPr>
      </w:pPr>
    </w:p>
    <w:p w14:paraId="402319E7" w14:textId="4584FF61" w:rsidR="00807125" w:rsidRPr="008D789A" w:rsidRDefault="000F649B" w:rsidP="008D789A">
      <w:pPr>
        <w:pStyle w:val="PargrafodaLista"/>
        <w:numPr>
          <w:ilvl w:val="0"/>
          <w:numId w:val="7"/>
        </w:numPr>
        <w:pBdr>
          <w:bottom w:val="single" w:sz="4" w:space="1" w:color="auto"/>
        </w:pBdr>
        <w:tabs>
          <w:tab w:val="left" w:pos="0"/>
        </w:tabs>
        <w:spacing w:line="320" w:lineRule="atLeast"/>
        <w:ind w:left="0" w:firstLine="0"/>
        <w:rPr>
          <w:rFonts w:ascii="Times New Roman" w:hAnsi="Times New Roman" w:cs="Times New Roman"/>
          <w:bCs/>
        </w:rPr>
      </w:pPr>
      <w:r w:rsidRPr="006808AA">
        <w:rPr>
          <w:rFonts w:ascii="Times New Roman" w:hAnsi="Times New Roman" w:cs="Times New Roman"/>
          <w:b/>
        </w:rPr>
        <w:t>ALTERAÇÃO DO CRONOGRAMA DA OFERTA</w:t>
      </w:r>
    </w:p>
    <w:p w14:paraId="7B579036" w14:textId="77777777" w:rsidR="00807125" w:rsidRPr="008D789A" w:rsidRDefault="00807125" w:rsidP="00807125">
      <w:pPr>
        <w:tabs>
          <w:tab w:val="left" w:pos="0"/>
        </w:tabs>
        <w:spacing w:line="320" w:lineRule="atLeast"/>
        <w:rPr>
          <w:rFonts w:ascii="Times New Roman" w:hAnsi="Times New Roman" w:cs="Times New Roman"/>
          <w:bCs/>
          <w:sz w:val="22"/>
          <w:szCs w:val="22"/>
        </w:rPr>
      </w:pPr>
    </w:p>
    <w:p w14:paraId="193E097D" w14:textId="4D967391" w:rsidR="000F649B" w:rsidRPr="008D789A" w:rsidRDefault="000F649B" w:rsidP="008D789A">
      <w:pPr>
        <w:tabs>
          <w:tab w:val="left" w:pos="0"/>
        </w:tabs>
        <w:spacing w:line="320" w:lineRule="atLeast"/>
        <w:jc w:val="both"/>
        <w:rPr>
          <w:rFonts w:ascii="Times New Roman" w:hAnsi="Times New Roman" w:cs="Times New Roman"/>
          <w:sz w:val="22"/>
          <w:szCs w:val="22"/>
        </w:rPr>
      </w:pPr>
      <w:r w:rsidRPr="008D789A">
        <w:rPr>
          <w:rFonts w:ascii="Times New Roman" w:hAnsi="Times New Roman" w:cs="Times New Roman"/>
          <w:bCs/>
          <w:sz w:val="22"/>
          <w:szCs w:val="22"/>
        </w:rPr>
        <w:t>Em razão da modificação da Oferta,</w:t>
      </w:r>
      <w:r w:rsidR="0059009D" w:rsidRPr="008D789A">
        <w:rPr>
          <w:rFonts w:ascii="Times New Roman" w:hAnsi="Times New Roman" w:cs="Times New Roman"/>
          <w:bCs/>
          <w:sz w:val="22"/>
          <w:szCs w:val="22"/>
        </w:rPr>
        <w:t xml:space="preserve"> será alterado o cronograma da Oferta, de forma a incluir período de desistência aos </w:t>
      </w:r>
      <w:r w:rsidR="0059009D" w:rsidRPr="008D789A">
        <w:rPr>
          <w:rFonts w:ascii="Times New Roman" w:hAnsi="Times New Roman" w:cs="Times New Roman"/>
          <w:sz w:val="22"/>
          <w:szCs w:val="22"/>
        </w:rPr>
        <w:t>investidores que tenham aderido à Oferta e sejam titulares de Debêntures. Encontra-se abaixo o novo cronograma estimado para as principais etapas da Oferta:</w:t>
      </w:r>
    </w:p>
    <w:p w14:paraId="2B4802EC" w14:textId="77777777" w:rsidR="0059009D" w:rsidRPr="008D789A" w:rsidRDefault="0059009D" w:rsidP="00807125">
      <w:pPr>
        <w:tabs>
          <w:tab w:val="left" w:pos="0"/>
        </w:tabs>
        <w:spacing w:line="320" w:lineRule="atLeast"/>
        <w:rPr>
          <w:rFonts w:ascii="Times New Roman" w:hAnsi="Times New Roman" w:cs="Times New Roman"/>
          <w:sz w:val="22"/>
          <w:szCs w:val="22"/>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7122"/>
        <w:gridCol w:w="2764"/>
      </w:tblGrid>
      <w:tr w:rsidR="0059009D" w:rsidRPr="008D789A" w14:paraId="1A1061D8" w14:textId="77777777" w:rsidTr="008D789A">
        <w:trPr>
          <w:trHeight w:val="340"/>
        </w:trPr>
        <w:tc>
          <w:tcPr>
            <w:tcW w:w="272" w:type="pct"/>
          </w:tcPr>
          <w:p w14:paraId="53644CF6" w14:textId="77777777" w:rsidR="0059009D" w:rsidRPr="008D789A" w:rsidRDefault="0059009D" w:rsidP="00191D3D">
            <w:pPr>
              <w:pStyle w:val="TableParagraph"/>
              <w:keepNext/>
              <w:keepLines/>
              <w:spacing w:before="0"/>
              <w:ind w:left="0"/>
              <w:rPr>
                <w:rFonts w:ascii="Times New Roman" w:hAnsi="Times New Roman" w:cs="Times New Roman"/>
              </w:rPr>
            </w:pPr>
          </w:p>
        </w:tc>
        <w:tc>
          <w:tcPr>
            <w:tcW w:w="3406" w:type="pct"/>
          </w:tcPr>
          <w:p w14:paraId="49E966D6" w14:textId="77777777" w:rsidR="0059009D" w:rsidRPr="008D789A" w:rsidRDefault="0059009D" w:rsidP="00191D3D">
            <w:pPr>
              <w:pStyle w:val="TableParagraph"/>
              <w:keepNext/>
              <w:keepLines/>
              <w:spacing w:before="0" w:line="156" w:lineRule="exact"/>
              <w:ind w:left="3886" w:right="2514"/>
              <w:jc w:val="center"/>
              <w:rPr>
                <w:rFonts w:ascii="Times New Roman" w:hAnsi="Times New Roman" w:cs="Times New Roman"/>
                <w:b/>
              </w:rPr>
            </w:pPr>
            <w:r w:rsidRPr="008D789A">
              <w:rPr>
                <w:rFonts w:ascii="Times New Roman" w:hAnsi="Times New Roman" w:cs="Times New Roman"/>
                <w:b/>
              </w:rPr>
              <w:t>Evento</w:t>
            </w:r>
            <w:r w:rsidRPr="008D789A">
              <w:rPr>
                <w:rFonts w:ascii="Times New Roman" w:hAnsi="Times New Roman" w:cs="Times New Roman"/>
                <w:b/>
                <w:spacing w:val="-1"/>
              </w:rPr>
              <w:t xml:space="preserve"> </w:t>
            </w:r>
            <w:r w:rsidRPr="008D789A">
              <w:rPr>
                <w:rFonts w:ascii="Times New Roman" w:hAnsi="Times New Roman" w:cs="Times New Roman"/>
                <w:b/>
                <w:position w:val="4"/>
              </w:rPr>
              <w:t>(2)</w:t>
            </w:r>
          </w:p>
        </w:tc>
        <w:tc>
          <w:tcPr>
            <w:tcW w:w="1322" w:type="pct"/>
          </w:tcPr>
          <w:p w14:paraId="1A1B080C" w14:textId="77777777" w:rsidR="0059009D" w:rsidRPr="008D789A" w:rsidRDefault="0059009D" w:rsidP="00191D3D">
            <w:pPr>
              <w:pStyle w:val="TableParagraph"/>
              <w:keepNext/>
              <w:keepLines/>
              <w:spacing w:before="0" w:line="156" w:lineRule="exact"/>
              <w:ind w:left="84" w:right="1199"/>
              <w:jc w:val="center"/>
              <w:rPr>
                <w:rFonts w:ascii="Times New Roman" w:hAnsi="Times New Roman" w:cs="Times New Roman"/>
                <w:b/>
              </w:rPr>
            </w:pPr>
            <w:r w:rsidRPr="008D789A">
              <w:rPr>
                <w:rFonts w:ascii="Times New Roman" w:hAnsi="Times New Roman" w:cs="Times New Roman"/>
                <w:b/>
              </w:rPr>
              <w:t>Data</w:t>
            </w:r>
            <w:r w:rsidRPr="008D789A">
              <w:rPr>
                <w:rFonts w:ascii="Times New Roman" w:hAnsi="Times New Roman" w:cs="Times New Roman"/>
                <w:b/>
                <w:spacing w:val="-1"/>
              </w:rPr>
              <w:t xml:space="preserve"> </w:t>
            </w:r>
            <w:r w:rsidRPr="008D789A">
              <w:rPr>
                <w:rFonts w:ascii="Times New Roman" w:hAnsi="Times New Roman" w:cs="Times New Roman"/>
                <w:b/>
                <w:position w:val="4"/>
              </w:rPr>
              <w:t>(1)</w:t>
            </w:r>
          </w:p>
        </w:tc>
      </w:tr>
      <w:tr w:rsidR="0059009D" w:rsidRPr="008D789A" w14:paraId="64FCEC63" w14:textId="77777777" w:rsidTr="008D789A">
        <w:trPr>
          <w:trHeight w:val="471"/>
        </w:trPr>
        <w:tc>
          <w:tcPr>
            <w:tcW w:w="272" w:type="pct"/>
          </w:tcPr>
          <w:p w14:paraId="018658C4" w14:textId="77777777" w:rsidR="0059009D" w:rsidRPr="008D789A" w:rsidRDefault="0059009D" w:rsidP="00191D3D">
            <w:pPr>
              <w:pStyle w:val="TableParagraph"/>
              <w:keepNext/>
              <w:keepLines/>
              <w:rPr>
                <w:rFonts w:ascii="Times New Roman" w:hAnsi="Times New Roman" w:cs="Times New Roman"/>
                <w:b/>
              </w:rPr>
            </w:pPr>
            <w:r w:rsidRPr="008D789A">
              <w:rPr>
                <w:rFonts w:ascii="Times New Roman" w:hAnsi="Times New Roman" w:cs="Times New Roman"/>
                <w:b/>
                <w:w w:val="99"/>
              </w:rPr>
              <w:t>1</w:t>
            </w:r>
          </w:p>
        </w:tc>
        <w:tc>
          <w:tcPr>
            <w:tcW w:w="3406" w:type="pct"/>
          </w:tcPr>
          <w:p w14:paraId="1A07FAA6" w14:textId="77777777" w:rsidR="0059009D" w:rsidRPr="008D789A" w:rsidRDefault="0059009D" w:rsidP="00191D3D">
            <w:pPr>
              <w:pStyle w:val="TableParagraph"/>
              <w:keepNext/>
              <w:keepLines/>
              <w:ind w:left="271"/>
              <w:rPr>
                <w:rFonts w:ascii="Times New Roman" w:hAnsi="Times New Roman" w:cs="Times New Roman"/>
              </w:rPr>
            </w:pPr>
            <w:r w:rsidRPr="008D789A">
              <w:rPr>
                <w:rFonts w:ascii="Times New Roman" w:hAnsi="Times New Roman" w:cs="Times New Roman"/>
              </w:rPr>
              <w:t>Apresentação</w:t>
            </w:r>
            <w:r w:rsidRPr="008D789A">
              <w:rPr>
                <w:rFonts w:ascii="Times New Roman" w:hAnsi="Times New Roman" w:cs="Times New Roman"/>
                <w:spacing w:val="-2"/>
              </w:rPr>
              <w:t xml:space="preserve"> </w:t>
            </w:r>
            <w:r w:rsidRPr="008D789A">
              <w:rPr>
                <w:rFonts w:ascii="Times New Roman" w:hAnsi="Times New Roman" w:cs="Times New Roman"/>
              </w:rPr>
              <w:t>do</w:t>
            </w:r>
            <w:r w:rsidRPr="008D789A">
              <w:rPr>
                <w:rFonts w:ascii="Times New Roman" w:hAnsi="Times New Roman" w:cs="Times New Roman"/>
                <w:spacing w:val="-2"/>
              </w:rPr>
              <w:t xml:space="preserve"> </w:t>
            </w:r>
            <w:r w:rsidRPr="008D789A">
              <w:rPr>
                <w:rFonts w:ascii="Times New Roman" w:hAnsi="Times New Roman" w:cs="Times New Roman"/>
              </w:rPr>
              <w:t>formulário</w:t>
            </w:r>
            <w:r w:rsidRPr="008D789A">
              <w:rPr>
                <w:rFonts w:ascii="Times New Roman" w:hAnsi="Times New Roman" w:cs="Times New Roman"/>
                <w:spacing w:val="-3"/>
              </w:rPr>
              <w:t xml:space="preserve"> </w:t>
            </w:r>
            <w:r w:rsidRPr="008D789A">
              <w:rPr>
                <w:rFonts w:ascii="Times New Roman" w:hAnsi="Times New Roman" w:cs="Times New Roman"/>
              </w:rPr>
              <w:t>eletrônico</w:t>
            </w:r>
            <w:r w:rsidRPr="008D789A">
              <w:rPr>
                <w:rFonts w:ascii="Times New Roman" w:hAnsi="Times New Roman" w:cs="Times New Roman"/>
                <w:spacing w:val="-2"/>
              </w:rPr>
              <w:t xml:space="preserve"> </w:t>
            </w:r>
            <w:r w:rsidRPr="008D789A">
              <w:rPr>
                <w:rFonts w:ascii="Times New Roman" w:hAnsi="Times New Roman" w:cs="Times New Roman"/>
              </w:rPr>
              <w:t>de</w:t>
            </w:r>
            <w:r w:rsidRPr="008D789A">
              <w:rPr>
                <w:rFonts w:ascii="Times New Roman" w:hAnsi="Times New Roman" w:cs="Times New Roman"/>
                <w:spacing w:val="-1"/>
              </w:rPr>
              <w:t xml:space="preserve"> </w:t>
            </w:r>
            <w:r w:rsidRPr="008D789A">
              <w:rPr>
                <w:rFonts w:ascii="Times New Roman" w:hAnsi="Times New Roman" w:cs="Times New Roman"/>
              </w:rPr>
              <w:t>requerimento</w:t>
            </w:r>
            <w:r w:rsidRPr="008D789A">
              <w:rPr>
                <w:rFonts w:ascii="Times New Roman" w:hAnsi="Times New Roman" w:cs="Times New Roman"/>
                <w:spacing w:val="-4"/>
              </w:rPr>
              <w:t xml:space="preserve"> </w:t>
            </w:r>
            <w:r w:rsidRPr="008D789A">
              <w:rPr>
                <w:rFonts w:ascii="Times New Roman" w:hAnsi="Times New Roman" w:cs="Times New Roman"/>
              </w:rPr>
              <w:t>da Oferta</w:t>
            </w:r>
            <w:r w:rsidRPr="008D789A">
              <w:rPr>
                <w:rFonts w:ascii="Times New Roman" w:hAnsi="Times New Roman" w:cs="Times New Roman"/>
                <w:spacing w:val="-1"/>
              </w:rPr>
              <w:t xml:space="preserve"> </w:t>
            </w:r>
            <w:r w:rsidRPr="008D789A">
              <w:rPr>
                <w:rFonts w:ascii="Times New Roman" w:hAnsi="Times New Roman" w:cs="Times New Roman"/>
              </w:rPr>
              <w:t>à</w:t>
            </w:r>
            <w:r w:rsidRPr="008D789A">
              <w:rPr>
                <w:rFonts w:ascii="Times New Roman" w:hAnsi="Times New Roman" w:cs="Times New Roman"/>
                <w:spacing w:val="-4"/>
              </w:rPr>
              <w:t xml:space="preserve"> </w:t>
            </w:r>
            <w:r w:rsidRPr="008D789A">
              <w:rPr>
                <w:rFonts w:ascii="Times New Roman" w:hAnsi="Times New Roman" w:cs="Times New Roman"/>
              </w:rPr>
              <w:t>CVM</w:t>
            </w:r>
          </w:p>
        </w:tc>
        <w:tc>
          <w:tcPr>
            <w:tcW w:w="1322" w:type="pct"/>
          </w:tcPr>
          <w:p w14:paraId="3F27628F" w14:textId="77777777" w:rsidR="0059009D" w:rsidRPr="008D789A" w:rsidRDefault="0059009D" w:rsidP="00191D3D">
            <w:pPr>
              <w:pStyle w:val="TableParagraph"/>
              <w:keepNext/>
              <w:keepLines/>
              <w:ind w:left="84" w:right="1199"/>
              <w:jc w:val="center"/>
              <w:rPr>
                <w:rFonts w:ascii="Times New Roman" w:hAnsi="Times New Roman" w:cs="Times New Roman"/>
              </w:rPr>
            </w:pPr>
            <w:r w:rsidRPr="008D789A">
              <w:rPr>
                <w:rFonts w:ascii="Times New Roman" w:hAnsi="Times New Roman" w:cs="Times New Roman"/>
              </w:rPr>
              <w:t>22/03/2023</w:t>
            </w:r>
          </w:p>
        </w:tc>
      </w:tr>
      <w:tr w:rsidR="0059009D" w:rsidRPr="008D789A" w14:paraId="4B6E1D6D" w14:textId="77777777" w:rsidTr="008D789A">
        <w:trPr>
          <w:trHeight w:val="470"/>
        </w:trPr>
        <w:tc>
          <w:tcPr>
            <w:tcW w:w="272" w:type="pct"/>
          </w:tcPr>
          <w:p w14:paraId="560591CB" w14:textId="77777777" w:rsidR="0059009D" w:rsidRPr="008D789A" w:rsidRDefault="0059009D" w:rsidP="00191D3D">
            <w:pPr>
              <w:pStyle w:val="TableParagraph"/>
              <w:rPr>
                <w:rFonts w:ascii="Times New Roman" w:hAnsi="Times New Roman" w:cs="Times New Roman"/>
                <w:b/>
              </w:rPr>
            </w:pPr>
            <w:r w:rsidRPr="008D789A">
              <w:rPr>
                <w:rFonts w:ascii="Times New Roman" w:hAnsi="Times New Roman" w:cs="Times New Roman"/>
                <w:b/>
                <w:w w:val="99"/>
              </w:rPr>
              <w:t>2</w:t>
            </w:r>
          </w:p>
        </w:tc>
        <w:tc>
          <w:tcPr>
            <w:tcW w:w="3406" w:type="pct"/>
          </w:tcPr>
          <w:p w14:paraId="2EB6EDF1" w14:textId="77777777" w:rsidR="0059009D" w:rsidRPr="008D789A" w:rsidRDefault="0059009D" w:rsidP="00191D3D">
            <w:pPr>
              <w:pStyle w:val="TableParagraph"/>
              <w:ind w:left="271"/>
              <w:rPr>
                <w:rFonts w:ascii="Times New Roman" w:hAnsi="Times New Roman" w:cs="Times New Roman"/>
              </w:rPr>
            </w:pPr>
            <w:r w:rsidRPr="008D789A">
              <w:rPr>
                <w:rFonts w:ascii="Times New Roman" w:hAnsi="Times New Roman" w:cs="Times New Roman"/>
              </w:rPr>
              <w:t>Divulgação</w:t>
            </w:r>
            <w:r w:rsidRPr="008D789A">
              <w:rPr>
                <w:rFonts w:ascii="Times New Roman" w:hAnsi="Times New Roman" w:cs="Times New Roman"/>
                <w:spacing w:val="-3"/>
              </w:rPr>
              <w:t xml:space="preserve"> </w:t>
            </w:r>
            <w:r w:rsidRPr="008D789A">
              <w:rPr>
                <w:rFonts w:ascii="Times New Roman" w:hAnsi="Times New Roman" w:cs="Times New Roman"/>
              </w:rPr>
              <w:t>do</w:t>
            </w:r>
            <w:r w:rsidRPr="008D789A">
              <w:rPr>
                <w:rFonts w:ascii="Times New Roman" w:hAnsi="Times New Roman" w:cs="Times New Roman"/>
                <w:spacing w:val="-2"/>
              </w:rPr>
              <w:t xml:space="preserve"> </w:t>
            </w:r>
            <w:r w:rsidRPr="008D789A">
              <w:rPr>
                <w:rFonts w:ascii="Times New Roman" w:hAnsi="Times New Roman" w:cs="Times New Roman"/>
              </w:rPr>
              <w:t>Aviso</w:t>
            </w:r>
            <w:r w:rsidRPr="008D789A">
              <w:rPr>
                <w:rFonts w:ascii="Times New Roman" w:hAnsi="Times New Roman" w:cs="Times New Roman"/>
                <w:spacing w:val="-2"/>
              </w:rPr>
              <w:t xml:space="preserve"> </w:t>
            </w:r>
            <w:r w:rsidRPr="008D789A">
              <w:rPr>
                <w:rFonts w:ascii="Times New Roman" w:hAnsi="Times New Roman" w:cs="Times New Roman"/>
              </w:rPr>
              <w:t>ao</w:t>
            </w:r>
            <w:r w:rsidRPr="008D789A">
              <w:rPr>
                <w:rFonts w:ascii="Times New Roman" w:hAnsi="Times New Roman" w:cs="Times New Roman"/>
                <w:spacing w:val="-2"/>
              </w:rPr>
              <w:t xml:space="preserve"> </w:t>
            </w:r>
            <w:r w:rsidRPr="008D789A">
              <w:rPr>
                <w:rFonts w:ascii="Times New Roman" w:hAnsi="Times New Roman" w:cs="Times New Roman"/>
              </w:rPr>
              <w:t>Mercado</w:t>
            </w:r>
          </w:p>
        </w:tc>
        <w:tc>
          <w:tcPr>
            <w:tcW w:w="1322" w:type="pct"/>
          </w:tcPr>
          <w:p w14:paraId="3AD2FE2F" w14:textId="77777777" w:rsidR="0059009D" w:rsidRPr="008D789A" w:rsidRDefault="0059009D" w:rsidP="00191D3D">
            <w:pPr>
              <w:pStyle w:val="TableParagraph"/>
              <w:ind w:left="84" w:right="1199"/>
              <w:jc w:val="center"/>
              <w:rPr>
                <w:rFonts w:ascii="Times New Roman" w:hAnsi="Times New Roman" w:cs="Times New Roman"/>
              </w:rPr>
            </w:pPr>
            <w:r w:rsidRPr="008D789A">
              <w:rPr>
                <w:rFonts w:ascii="Times New Roman" w:hAnsi="Times New Roman" w:cs="Times New Roman"/>
              </w:rPr>
              <w:t>22/03/2023</w:t>
            </w:r>
          </w:p>
        </w:tc>
      </w:tr>
      <w:tr w:rsidR="0059009D" w:rsidRPr="008D789A" w14:paraId="21B20F52" w14:textId="77777777" w:rsidTr="008D789A">
        <w:trPr>
          <w:trHeight w:val="471"/>
        </w:trPr>
        <w:tc>
          <w:tcPr>
            <w:tcW w:w="272" w:type="pct"/>
          </w:tcPr>
          <w:p w14:paraId="5A6BBBF5" w14:textId="77777777" w:rsidR="0059009D" w:rsidRPr="008D789A" w:rsidRDefault="0059009D" w:rsidP="00191D3D">
            <w:pPr>
              <w:pStyle w:val="TableParagraph"/>
              <w:rPr>
                <w:rFonts w:ascii="Times New Roman" w:hAnsi="Times New Roman" w:cs="Times New Roman"/>
                <w:b/>
              </w:rPr>
            </w:pPr>
            <w:r w:rsidRPr="008D789A">
              <w:rPr>
                <w:rFonts w:ascii="Times New Roman" w:hAnsi="Times New Roman" w:cs="Times New Roman"/>
                <w:b/>
                <w:w w:val="99"/>
              </w:rPr>
              <w:t>3</w:t>
            </w:r>
          </w:p>
        </w:tc>
        <w:tc>
          <w:tcPr>
            <w:tcW w:w="3406" w:type="pct"/>
          </w:tcPr>
          <w:p w14:paraId="72168C47" w14:textId="77777777" w:rsidR="0059009D" w:rsidRPr="008D789A" w:rsidRDefault="0059009D" w:rsidP="00191D3D">
            <w:pPr>
              <w:pStyle w:val="TableParagraph"/>
              <w:ind w:left="271"/>
              <w:rPr>
                <w:rFonts w:ascii="Times New Roman" w:hAnsi="Times New Roman" w:cs="Times New Roman"/>
              </w:rPr>
            </w:pPr>
            <w:r w:rsidRPr="008D789A">
              <w:rPr>
                <w:rFonts w:ascii="Times New Roman" w:hAnsi="Times New Roman" w:cs="Times New Roman"/>
              </w:rPr>
              <w:t>Prazo</w:t>
            </w:r>
            <w:r w:rsidRPr="008D789A">
              <w:rPr>
                <w:rFonts w:ascii="Times New Roman" w:hAnsi="Times New Roman" w:cs="Times New Roman"/>
                <w:spacing w:val="-2"/>
              </w:rPr>
              <w:t xml:space="preserve"> </w:t>
            </w:r>
            <w:r w:rsidRPr="008D789A">
              <w:rPr>
                <w:rFonts w:ascii="Times New Roman" w:hAnsi="Times New Roman" w:cs="Times New Roman"/>
              </w:rPr>
              <w:t>máximo</w:t>
            </w:r>
            <w:r w:rsidRPr="008D789A">
              <w:rPr>
                <w:rFonts w:ascii="Times New Roman" w:hAnsi="Times New Roman" w:cs="Times New Roman"/>
                <w:spacing w:val="-3"/>
              </w:rPr>
              <w:t xml:space="preserve"> </w:t>
            </w:r>
            <w:r w:rsidRPr="008D789A">
              <w:rPr>
                <w:rFonts w:ascii="Times New Roman" w:hAnsi="Times New Roman" w:cs="Times New Roman"/>
              </w:rPr>
              <w:t>para</w:t>
            </w:r>
            <w:r w:rsidRPr="008D789A">
              <w:rPr>
                <w:rFonts w:ascii="Times New Roman" w:hAnsi="Times New Roman" w:cs="Times New Roman"/>
                <w:spacing w:val="-3"/>
              </w:rPr>
              <w:t xml:space="preserve"> </w:t>
            </w:r>
            <w:r w:rsidRPr="008D789A">
              <w:rPr>
                <w:rFonts w:ascii="Times New Roman" w:hAnsi="Times New Roman" w:cs="Times New Roman"/>
              </w:rPr>
              <w:t>submissão</w:t>
            </w:r>
            <w:r w:rsidRPr="008D789A">
              <w:rPr>
                <w:rFonts w:ascii="Times New Roman" w:hAnsi="Times New Roman" w:cs="Times New Roman"/>
                <w:spacing w:val="-3"/>
              </w:rPr>
              <w:t xml:space="preserve"> </w:t>
            </w:r>
            <w:r w:rsidRPr="008D789A">
              <w:rPr>
                <w:rFonts w:ascii="Times New Roman" w:hAnsi="Times New Roman" w:cs="Times New Roman"/>
              </w:rPr>
              <w:t>das</w:t>
            </w:r>
            <w:r w:rsidRPr="008D789A">
              <w:rPr>
                <w:rFonts w:ascii="Times New Roman" w:hAnsi="Times New Roman" w:cs="Times New Roman"/>
                <w:spacing w:val="-4"/>
              </w:rPr>
              <w:t xml:space="preserve"> </w:t>
            </w:r>
            <w:r w:rsidRPr="008D789A">
              <w:rPr>
                <w:rFonts w:ascii="Times New Roman" w:hAnsi="Times New Roman" w:cs="Times New Roman"/>
              </w:rPr>
              <w:t>informações</w:t>
            </w:r>
            <w:r w:rsidRPr="008D789A">
              <w:rPr>
                <w:rFonts w:ascii="Times New Roman" w:hAnsi="Times New Roman" w:cs="Times New Roman"/>
                <w:spacing w:val="-3"/>
              </w:rPr>
              <w:t xml:space="preserve"> </w:t>
            </w:r>
            <w:r w:rsidRPr="008D789A">
              <w:rPr>
                <w:rFonts w:ascii="Times New Roman" w:hAnsi="Times New Roman" w:cs="Times New Roman"/>
              </w:rPr>
              <w:t>e</w:t>
            </w:r>
            <w:r w:rsidRPr="008D789A">
              <w:rPr>
                <w:rFonts w:ascii="Times New Roman" w:hAnsi="Times New Roman" w:cs="Times New Roman"/>
                <w:spacing w:val="-1"/>
              </w:rPr>
              <w:t xml:space="preserve"> </w:t>
            </w:r>
            <w:r w:rsidRPr="008D789A">
              <w:rPr>
                <w:rFonts w:ascii="Times New Roman" w:hAnsi="Times New Roman" w:cs="Times New Roman"/>
              </w:rPr>
              <w:t>documentos</w:t>
            </w:r>
            <w:r w:rsidRPr="008D789A">
              <w:rPr>
                <w:rFonts w:ascii="Times New Roman" w:hAnsi="Times New Roman" w:cs="Times New Roman"/>
                <w:spacing w:val="-1"/>
              </w:rPr>
              <w:t xml:space="preserve"> </w:t>
            </w:r>
            <w:r w:rsidRPr="008D789A">
              <w:rPr>
                <w:rFonts w:ascii="Times New Roman" w:hAnsi="Times New Roman" w:cs="Times New Roman"/>
              </w:rPr>
              <w:t>pendentes</w:t>
            </w:r>
            <w:r w:rsidRPr="008D789A">
              <w:rPr>
                <w:rFonts w:ascii="Times New Roman" w:hAnsi="Times New Roman" w:cs="Times New Roman"/>
                <w:spacing w:val="-1"/>
              </w:rPr>
              <w:t xml:space="preserve"> </w:t>
            </w:r>
            <w:r w:rsidRPr="008D789A">
              <w:rPr>
                <w:rFonts w:ascii="Times New Roman" w:hAnsi="Times New Roman" w:cs="Times New Roman"/>
              </w:rPr>
              <w:t>à</w:t>
            </w:r>
            <w:r w:rsidRPr="008D789A">
              <w:rPr>
                <w:rFonts w:ascii="Times New Roman" w:hAnsi="Times New Roman" w:cs="Times New Roman"/>
                <w:spacing w:val="-3"/>
              </w:rPr>
              <w:t xml:space="preserve"> </w:t>
            </w:r>
            <w:r w:rsidRPr="008D789A">
              <w:rPr>
                <w:rFonts w:ascii="Times New Roman" w:hAnsi="Times New Roman" w:cs="Times New Roman"/>
              </w:rPr>
              <w:t>CVM</w:t>
            </w:r>
          </w:p>
        </w:tc>
        <w:tc>
          <w:tcPr>
            <w:tcW w:w="1322" w:type="pct"/>
          </w:tcPr>
          <w:p w14:paraId="66107DAC" w14:textId="77777777" w:rsidR="0059009D" w:rsidRPr="008D789A" w:rsidRDefault="0059009D" w:rsidP="00191D3D">
            <w:pPr>
              <w:pStyle w:val="TableParagraph"/>
              <w:ind w:left="84" w:right="1199"/>
              <w:jc w:val="center"/>
              <w:rPr>
                <w:rFonts w:ascii="Times New Roman" w:hAnsi="Times New Roman" w:cs="Times New Roman"/>
              </w:rPr>
            </w:pPr>
            <w:r w:rsidRPr="008D789A">
              <w:rPr>
                <w:rFonts w:ascii="Times New Roman" w:hAnsi="Times New Roman" w:cs="Times New Roman"/>
              </w:rPr>
              <w:t>30/06/2023</w:t>
            </w:r>
          </w:p>
        </w:tc>
      </w:tr>
      <w:tr w:rsidR="0059009D" w:rsidRPr="008D789A" w14:paraId="72919DFA" w14:textId="77777777" w:rsidTr="008D789A">
        <w:trPr>
          <w:trHeight w:val="470"/>
        </w:trPr>
        <w:tc>
          <w:tcPr>
            <w:tcW w:w="272" w:type="pct"/>
          </w:tcPr>
          <w:p w14:paraId="47027C7A" w14:textId="77777777" w:rsidR="0059009D" w:rsidRPr="008D789A" w:rsidRDefault="0059009D" w:rsidP="00191D3D">
            <w:pPr>
              <w:pStyle w:val="TableParagraph"/>
              <w:rPr>
                <w:rFonts w:ascii="Times New Roman" w:hAnsi="Times New Roman" w:cs="Times New Roman"/>
                <w:b/>
              </w:rPr>
            </w:pPr>
            <w:r w:rsidRPr="008D789A">
              <w:rPr>
                <w:rFonts w:ascii="Times New Roman" w:hAnsi="Times New Roman" w:cs="Times New Roman"/>
                <w:b/>
                <w:w w:val="99"/>
              </w:rPr>
              <w:t>4</w:t>
            </w:r>
          </w:p>
        </w:tc>
        <w:tc>
          <w:tcPr>
            <w:tcW w:w="3406" w:type="pct"/>
          </w:tcPr>
          <w:p w14:paraId="456E3D4B" w14:textId="77777777" w:rsidR="0059009D" w:rsidRPr="008D789A" w:rsidRDefault="0059009D" w:rsidP="00191D3D">
            <w:pPr>
              <w:pStyle w:val="TableParagraph"/>
              <w:ind w:left="271"/>
              <w:rPr>
                <w:rFonts w:ascii="Times New Roman" w:hAnsi="Times New Roman" w:cs="Times New Roman"/>
              </w:rPr>
            </w:pPr>
            <w:r w:rsidRPr="008D789A">
              <w:rPr>
                <w:rFonts w:ascii="Times New Roman" w:hAnsi="Times New Roman" w:cs="Times New Roman"/>
              </w:rPr>
              <w:t>Registro</w:t>
            </w:r>
            <w:r w:rsidRPr="008D789A">
              <w:rPr>
                <w:rFonts w:ascii="Times New Roman" w:hAnsi="Times New Roman" w:cs="Times New Roman"/>
                <w:spacing w:val="-1"/>
              </w:rPr>
              <w:t xml:space="preserve"> </w:t>
            </w:r>
            <w:r w:rsidRPr="008D789A">
              <w:rPr>
                <w:rFonts w:ascii="Times New Roman" w:hAnsi="Times New Roman" w:cs="Times New Roman"/>
              </w:rPr>
              <w:t>da Oferta</w:t>
            </w:r>
            <w:r w:rsidRPr="008D789A">
              <w:rPr>
                <w:rFonts w:ascii="Times New Roman" w:hAnsi="Times New Roman" w:cs="Times New Roman"/>
                <w:spacing w:val="-3"/>
              </w:rPr>
              <w:t xml:space="preserve"> </w:t>
            </w:r>
            <w:r w:rsidRPr="008D789A">
              <w:rPr>
                <w:rFonts w:ascii="Times New Roman" w:hAnsi="Times New Roman" w:cs="Times New Roman"/>
              </w:rPr>
              <w:t>na</w:t>
            </w:r>
            <w:r w:rsidRPr="008D789A">
              <w:rPr>
                <w:rFonts w:ascii="Times New Roman" w:hAnsi="Times New Roman" w:cs="Times New Roman"/>
                <w:spacing w:val="-2"/>
              </w:rPr>
              <w:t xml:space="preserve"> </w:t>
            </w:r>
            <w:r w:rsidRPr="008D789A">
              <w:rPr>
                <w:rFonts w:ascii="Times New Roman" w:hAnsi="Times New Roman" w:cs="Times New Roman"/>
              </w:rPr>
              <w:t>CVM</w:t>
            </w:r>
          </w:p>
        </w:tc>
        <w:tc>
          <w:tcPr>
            <w:tcW w:w="1322" w:type="pct"/>
          </w:tcPr>
          <w:p w14:paraId="31325272" w14:textId="77777777" w:rsidR="0059009D" w:rsidRPr="008D789A" w:rsidRDefault="0059009D" w:rsidP="00191D3D">
            <w:pPr>
              <w:pStyle w:val="TableParagraph"/>
              <w:ind w:left="84" w:right="1199"/>
              <w:jc w:val="center"/>
              <w:rPr>
                <w:rFonts w:ascii="Times New Roman" w:hAnsi="Times New Roman" w:cs="Times New Roman"/>
              </w:rPr>
            </w:pPr>
            <w:r w:rsidRPr="008D789A">
              <w:rPr>
                <w:rFonts w:ascii="Times New Roman" w:hAnsi="Times New Roman" w:cs="Times New Roman"/>
              </w:rPr>
              <w:t>05/05/2023</w:t>
            </w:r>
          </w:p>
        </w:tc>
      </w:tr>
      <w:tr w:rsidR="0059009D" w:rsidRPr="008D789A" w14:paraId="1B504D3C" w14:textId="77777777" w:rsidTr="008D789A">
        <w:trPr>
          <w:trHeight w:val="470"/>
        </w:trPr>
        <w:tc>
          <w:tcPr>
            <w:tcW w:w="272" w:type="pct"/>
          </w:tcPr>
          <w:p w14:paraId="5766735C" w14:textId="77777777" w:rsidR="0059009D" w:rsidRPr="008D789A" w:rsidRDefault="0059009D" w:rsidP="00191D3D">
            <w:pPr>
              <w:pStyle w:val="TableParagraph"/>
              <w:rPr>
                <w:rFonts w:ascii="Times New Roman" w:hAnsi="Times New Roman" w:cs="Times New Roman"/>
                <w:b/>
              </w:rPr>
            </w:pPr>
            <w:r w:rsidRPr="008D789A">
              <w:rPr>
                <w:rFonts w:ascii="Times New Roman" w:hAnsi="Times New Roman" w:cs="Times New Roman"/>
                <w:b/>
                <w:w w:val="99"/>
              </w:rPr>
              <w:t>5</w:t>
            </w:r>
          </w:p>
        </w:tc>
        <w:tc>
          <w:tcPr>
            <w:tcW w:w="3406" w:type="pct"/>
          </w:tcPr>
          <w:p w14:paraId="10646DDC" w14:textId="2F5F6662" w:rsidR="0059009D" w:rsidRPr="008D789A" w:rsidRDefault="0059009D" w:rsidP="00191D3D">
            <w:pPr>
              <w:pStyle w:val="TableParagraph"/>
              <w:ind w:left="271"/>
              <w:rPr>
                <w:rFonts w:ascii="Times New Roman" w:hAnsi="Times New Roman" w:cs="Times New Roman"/>
              </w:rPr>
            </w:pPr>
            <w:r w:rsidRPr="008D789A">
              <w:rPr>
                <w:rFonts w:ascii="Times New Roman" w:hAnsi="Times New Roman" w:cs="Times New Roman"/>
              </w:rPr>
              <w:t>Data</w:t>
            </w:r>
            <w:r w:rsidRPr="008D789A">
              <w:rPr>
                <w:rFonts w:ascii="Times New Roman" w:hAnsi="Times New Roman" w:cs="Times New Roman"/>
                <w:spacing w:val="-1"/>
              </w:rPr>
              <w:t xml:space="preserve"> </w:t>
            </w:r>
            <w:r w:rsidRPr="008D789A">
              <w:rPr>
                <w:rFonts w:ascii="Times New Roman" w:hAnsi="Times New Roman" w:cs="Times New Roman"/>
              </w:rPr>
              <w:t>de divulgação</w:t>
            </w:r>
            <w:r w:rsidRPr="008D789A">
              <w:rPr>
                <w:rFonts w:ascii="Times New Roman" w:hAnsi="Times New Roman" w:cs="Times New Roman"/>
                <w:spacing w:val="-1"/>
              </w:rPr>
              <w:t xml:space="preserve"> </w:t>
            </w:r>
            <w:r w:rsidR="00CB03E4" w:rsidRPr="008D789A">
              <w:rPr>
                <w:rFonts w:ascii="Times New Roman" w:hAnsi="Times New Roman" w:cs="Times New Roman"/>
              </w:rPr>
              <w:t>do</w:t>
            </w:r>
            <w:r w:rsidRPr="008D789A">
              <w:rPr>
                <w:rFonts w:ascii="Times New Roman" w:hAnsi="Times New Roman" w:cs="Times New Roman"/>
                <w:spacing w:val="-2"/>
              </w:rPr>
              <w:t xml:space="preserve"> </w:t>
            </w:r>
            <w:r w:rsidRPr="008D789A">
              <w:rPr>
                <w:rFonts w:ascii="Times New Roman" w:hAnsi="Times New Roman" w:cs="Times New Roman"/>
              </w:rPr>
              <w:t>Anúncio</w:t>
            </w:r>
            <w:r w:rsidRPr="008D789A">
              <w:rPr>
                <w:rFonts w:ascii="Times New Roman" w:hAnsi="Times New Roman" w:cs="Times New Roman"/>
                <w:spacing w:val="-3"/>
              </w:rPr>
              <w:t xml:space="preserve"> </w:t>
            </w:r>
            <w:r w:rsidRPr="008D789A">
              <w:rPr>
                <w:rFonts w:ascii="Times New Roman" w:hAnsi="Times New Roman" w:cs="Times New Roman"/>
              </w:rPr>
              <w:t>de</w:t>
            </w:r>
            <w:r w:rsidRPr="008D789A">
              <w:rPr>
                <w:rFonts w:ascii="Times New Roman" w:hAnsi="Times New Roman" w:cs="Times New Roman"/>
                <w:spacing w:val="-2"/>
              </w:rPr>
              <w:t xml:space="preserve"> </w:t>
            </w:r>
            <w:r w:rsidRPr="008D789A">
              <w:rPr>
                <w:rFonts w:ascii="Times New Roman" w:hAnsi="Times New Roman" w:cs="Times New Roman"/>
              </w:rPr>
              <w:t>Início</w:t>
            </w:r>
          </w:p>
        </w:tc>
        <w:tc>
          <w:tcPr>
            <w:tcW w:w="1322" w:type="pct"/>
          </w:tcPr>
          <w:p w14:paraId="77D757CD" w14:textId="77777777" w:rsidR="0059009D" w:rsidRPr="008D789A" w:rsidRDefault="0059009D" w:rsidP="00191D3D">
            <w:pPr>
              <w:pStyle w:val="TableParagraph"/>
              <w:ind w:left="84" w:right="1199"/>
              <w:jc w:val="center"/>
              <w:rPr>
                <w:rFonts w:ascii="Times New Roman" w:hAnsi="Times New Roman" w:cs="Times New Roman"/>
              </w:rPr>
            </w:pPr>
            <w:r w:rsidRPr="008D789A">
              <w:rPr>
                <w:rFonts w:ascii="Times New Roman" w:hAnsi="Times New Roman" w:cs="Times New Roman"/>
              </w:rPr>
              <w:t>05/05/2023</w:t>
            </w:r>
          </w:p>
        </w:tc>
      </w:tr>
      <w:tr w:rsidR="0059009D" w:rsidRPr="008D789A" w14:paraId="0BF73069" w14:textId="77777777" w:rsidTr="008D789A">
        <w:trPr>
          <w:trHeight w:val="471"/>
        </w:trPr>
        <w:tc>
          <w:tcPr>
            <w:tcW w:w="272" w:type="pct"/>
          </w:tcPr>
          <w:p w14:paraId="72AFB0B7" w14:textId="77777777" w:rsidR="0059009D" w:rsidRPr="008D789A" w:rsidRDefault="0059009D" w:rsidP="00191D3D">
            <w:pPr>
              <w:pStyle w:val="TableParagraph"/>
              <w:rPr>
                <w:rFonts w:ascii="Times New Roman" w:hAnsi="Times New Roman" w:cs="Times New Roman"/>
                <w:b/>
              </w:rPr>
            </w:pPr>
            <w:r w:rsidRPr="008D789A">
              <w:rPr>
                <w:rFonts w:ascii="Times New Roman" w:hAnsi="Times New Roman" w:cs="Times New Roman"/>
                <w:b/>
              </w:rPr>
              <w:t>6</w:t>
            </w:r>
          </w:p>
        </w:tc>
        <w:tc>
          <w:tcPr>
            <w:tcW w:w="3406" w:type="pct"/>
          </w:tcPr>
          <w:p w14:paraId="591B45FA" w14:textId="0B595259" w:rsidR="0059009D" w:rsidRPr="008D789A" w:rsidRDefault="0059009D" w:rsidP="00191D3D">
            <w:pPr>
              <w:pStyle w:val="TableParagraph"/>
              <w:ind w:left="271"/>
              <w:rPr>
                <w:rFonts w:ascii="Times New Roman" w:hAnsi="Times New Roman" w:cs="Times New Roman"/>
              </w:rPr>
            </w:pPr>
            <w:r w:rsidRPr="008D789A">
              <w:rPr>
                <w:rFonts w:ascii="Times New Roman" w:hAnsi="Times New Roman" w:cs="Times New Roman"/>
              </w:rPr>
              <w:t>Data</w:t>
            </w:r>
            <w:r w:rsidRPr="008D789A">
              <w:rPr>
                <w:rFonts w:ascii="Times New Roman" w:hAnsi="Times New Roman" w:cs="Times New Roman"/>
                <w:spacing w:val="-3"/>
              </w:rPr>
              <w:t xml:space="preserve"> </w:t>
            </w:r>
            <w:r w:rsidRPr="008D789A">
              <w:rPr>
                <w:rFonts w:ascii="Times New Roman" w:hAnsi="Times New Roman" w:cs="Times New Roman"/>
              </w:rPr>
              <w:t>d</w:t>
            </w:r>
            <w:r w:rsidR="00CB03E4" w:rsidRPr="008D789A">
              <w:rPr>
                <w:rFonts w:ascii="Times New Roman" w:hAnsi="Times New Roman" w:cs="Times New Roman"/>
              </w:rPr>
              <w:t>e Início da</w:t>
            </w:r>
            <w:r w:rsidRPr="008D789A">
              <w:rPr>
                <w:rFonts w:ascii="Times New Roman" w:hAnsi="Times New Roman" w:cs="Times New Roman"/>
                <w:spacing w:val="-2"/>
              </w:rPr>
              <w:t xml:space="preserve"> </w:t>
            </w:r>
            <w:r w:rsidRPr="008D789A">
              <w:rPr>
                <w:rFonts w:ascii="Times New Roman" w:hAnsi="Times New Roman" w:cs="Times New Roman"/>
              </w:rPr>
              <w:t>Liquidação</w:t>
            </w:r>
            <w:r w:rsidRPr="008D789A">
              <w:rPr>
                <w:rFonts w:ascii="Times New Roman" w:hAnsi="Times New Roman" w:cs="Times New Roman"/>
                <w:spacing w:val="-3"/>
              </w:rPr>
              <w:t xml:space="preserve"> </w:t>
            </w:r>
            <w:r w:rsidRPr="008D789A">
              <w:rPr>
                <w:rFonts w:ascii="Times New Roman" w:hAnsi="Times New Roman" w:cs="Times New Roman"/>
              </w:rPr>
              <w:t>Financeira</w:t>
            </w:r>
            <w:r w:rsidRPr="008D789A">
              <w:rPr>
                <w:rFonts w:ascii="Times New Roman" w:hAnsi="Times New Roman" w:cs="Times New Roman"/>
                <w:spacing w:val="-2"/>
              </w:rPr>
              <w:t xml:space="preserve"> </w:t>
            </w:r>
            <w:r w:rsidRPr="008D789A">
              <w:rPr>
                <w:rFonts w:ascii="Times New Roman" w:hAnsi="Times New Roman" w:cs="Times New Roman"/>
              </w:rPr>
              <w:t>das</w:t>
            </w:r>
            <w:r w:rsidRPr="008D789A">
              <w:rPr>
                <w:rFonts w:ascii="Times New Roman" w:hAnsi="Times New Roman" w:cs="Times New Roman"/>
                <w:spacing w:val="-5"/>
              </w:rPr>
              <w:t xml:space="preserve"> </w:t>
            </w:r>
            <w:r w:rsidRPr="008D789A">
              <w:rPr>
                <w:rFonts w:ascii="Times New Roman" w:hAnsi="Times New Roman" w:cs="Times New Roman"/>
              </w:rPr>
              <w:t>Debêntures</w:t>
            </w:r>
          </w:p>
        </w:tc>
        <w:tc>
          <w:tcPr>
            <w:tcW w:w="1322" w:type="pct"/>
          </w:tcPr>
          <w:p w14:paraId="06587E70" w14:textId="77777777" w:rsidR="0059009D" w:rsidRPr="008D789A" w:rsidRDefault="0059009D" w:rsidP="00191D3D">
            <w:pPr>
              <w:pStyle w:val="TableParagraph"/>
              <w:ind w:left="84" w:right="1199"/>
              <w:jc w:val="center"/>
              <w:rPr>
                <w:rFonts w:ascii="Times New Roman" w:hAnsi="Times New Roman" w:cs="Times New Roman"/>
              </w:rPr>
            </w:pPr>
            <w:r w:rsidRPr="008D789A">
              <w:rPr>
                <w:rFonts w:ascii="Times New Roman" w:hAnsi="Times New Roman" w:cs="Times New Roman"/>
              </w:rPr>
              <w:t>09/05/2023</w:t>
            </w:r>
          </w:p>
        </w:tc>
      </w:tr>
      <w:tr w:rsidR="00CB03E4" w:rsidRPr="008D789A" w14:paraId="01EBF033" w14:textId="77777777" w:rsidTr="0059009D">
        <w:trPr>
          <w:trHeight w:val="471"/>
        </w:trPr>
        <w:tc>
          <w:tcPr>
            <w:tcW w:w="272" w:type="pct"/>
          </w:tcPr>
          <w:p w14:paraId="4B0C47C1" w14:textId="19685650" w:rsidR="00CB03E4" w:rsidRPr="008D789A" w:rsidRDefault="00CB03E4" w:rsidP="00191D3D">
            <w:pPr>
              <w:pStyle w:val="TableParagraph"/>
              <w:rPr>
                <w:rFonts w:ascii="Times New Roman" w:hAnsi="Times New Roman" w:cs="Times New Roman"/>
                <w:b/>
              </w:rPr>
            </w:pPr>
            <w:r w:rsidRPr="008D789A">
              <w:rPr>
                <w:rFonts w:ascii="Times New Roman" w:hAnsi="Times New Roman" w:cs="Times New Roman"/>
                <w:b/>
              </w:rPr>
              <w:t>7</w:t>
            </w:r>
          </w:p>
        </w:tc>
        <w:tc>
          <w:tcPr>
            <w:tcW w:w="3406" w:type="pct"/>
          </w:tcPr>
          <w:p w14:paraId="3129862A" w14:textId="054F1739" w:rsidR="00CB03E4" w:rsidRPr="008D789A" w:rsidRDefault="00CB03E4" w:rsidP="00191D3D">
            <w:pPr>
              <w:pStyle w:val="TableParagraph"/>
              <w:ind w:left="271"/>
              <w:rPr>
                <w:rFonts w:ascii="Times New Roman" w:hAnsi="Times New Roman" w:cs="Times New Roman"/>
              </w:rPr>
            </w:pPr>
            <w:r w:rsidRPr="008D789A">
              <w:rPr>
                <w:rFonts w:ascii="Times New Roman" w:hAnsi="Times New Roman" w:cs="Times New Roman"/>
              </w:rPr>
              <w:t>Publicação deste Comunicado ao Mercado e Abertura do Período de Revogação pelos Debenturistas</w:t>
            </w:r>
          </w:p>
        </w:tc>
        <w:tc>
          <w:tcPr>
            <w:tcW w:w="1322" w:type="pct"/>
          </w:tcPr>
          <w:p w14:paraId="210CC4F0" w14:textId="544185F5" w:rsidR="00CB03E4" w:rsidRPr="008D789A" w:rsidRDefault="005B7009" w:rsidP="00191D3D">
            <w:pPr>
              <w:pStyle w:val="TableParagraph"/>
              <w:ind w:left="84" w:right="1199"/>
              <w:jc w:val="center"/>
              <w:rPr>
                <w:rFonts w:ascii="Times New Roman" w:hAnsi="Times New Roman" w:cs="Times New Roman"/>
              </w:rPr>
            </w:pPr>
            <w:r>
              <w:rPr>
                <w:rFonts w:ascii="Times New Roman" w:hAnsi="Times New Roman" w:cs="Times New Roman"/>
              </w:rPr>
              <w:t>25</w:t>
            </w:r>
            <w:r w:rsidR="00CB03E4" w:rsidRPr="008D789A">
              <w:rPr>
                <w:rFonts w:ascii="Times New Roman" w:hAnsi="Times New Roman" w:cs="Times New Roman"/>
              </w:rPr>
              <w:t>/</w:t>
            </w:r>
            <w:r w:rsidRPr="008D789A">
              <w:rPr>
                <w:rFonts w:ascii="Times New Roman" w:hAnsi="Times New Roman" w:cs="Times New Roman"/>
              </w:rPr>
              <w:t>0</w:t>
            </w:r>
            <w:r>
              <w:rPr>
                <w:rFonts w:ascii="Times New Roman" w:hAnsi="Times New Roman" w:cs="Times New Roman"/>
              </w:rPr>
              <w:t>8</w:t>
            </w:r>
            <w:r w:rsidR="00CB03E4" w:rsidRPr="008D789A">
              <w:rPr>
                <w:rFonts w:ascii="Times New Roman" w:hAnsi="Times New Roman" w:cs="Times New Roman"/>
              </w:rPr>
              <w:t>/2023</w:t>
            </w:r>
          </w:p>
        </w:tc>
      </w:tr>
      <w:tr w:rsidR="00CB03E4" w:rsidRPr="008D789A" w14:paraId="3C6D8111" w14:textId="77777777" w:rsidTr="0059009D">
        <w:trPr>
          <w:trHeight w:val="471"/>
        </w:trPr>
        <w:tc>
          <w:tcPr>
            <w:tcW w:w="272" w:type="pct"/>
          </w:tcPr>
          <w:p w14:paraId="5FE76D2A" w14:textId="265D8562" w:rsidR="00CB03E4" w:rsidRPr="008D789A" w:rsidRDefault="00CB03E4" w:rsidP="00191D3D">
            <w:pPr>
              <w:pStyle w:val="TableParagraph"/>
              <w:rPr>
                <w:rFonts w:ascii="Times New Roman" w:hAnsi="Times New Roman" w:cs="Times New Roman"/>
                <w:b/>
              </w:rPr>
            </w:pPr>
            <w:r w:rsidRPr="008D789A">
              <w:rPr>
                <w:rFonts w:ascii="Times New Roman" w:hAnsi="Times New Roman" w:cs="Times New Roman"/>
                <w:b/>
              </w:rPr>
              <w:t>8</w:t>
            </w:r>
          </w:p>
        </w:tc>
        <w:tc>
          <w:tcPr>
            <w:tcW w:w="3406" w:type="pct"/>
          </w:tcPr>
          <w:p w14:paraId="4C53DF4A" w14:textId="35B25966" w:rsidR="00CB03E4" w:rsidRPr="008D789A" w:rsidRDefault="00CB03E4" w:rsidP="00191D3D">
            <w:pPr>
              <w:pStyle w:val="TableParagraph"/>
              <w:ind w:left="271"/>
              <w:rPr>
                <w:rFonts w:ascii="Times New Roman" w:hAnsi="Times New Roman" w:cs="Times New Roman"/>
              </w:rPr>
            </w:pPr>
            <w:r w:rsidRPr="008D789A">
              <w:rPr>
                <w:rFonts w:ascii="Times New Roman" w:hAnsi="Times New Roman" w:cs="Times New Roman"/>
              </w:rPr>
              <w:t>Encerramento do prazo para manifestação da Revogação pelos Debenturistas</w:t>
            </w:r>
          </w:p>
        </w:tc>
        <w:tc>
          <w:tcPr>
            <w:tcW w:w="1322" w:type="pct"/>
          </w:tcPr>
          <w:p w14:paraId="48A9FD76" w14:textId="41EDC74F" w:rsidR="00CB03E4" w:rsidRPr="008D789A" w:rsidRDefault="005B7009" w:rsidP="00191D3D">
            <w:pPr>
              <w:pStyle w:val="TableParagraph"/>
              <w:ind w:left="84" w:right="1199"/>
              <w:jc w:val="center"/>
              <w:rPr>
                <w:rFonts w:ascii="Times New Roman" w:hAnsi="Times New Roman" w:cs="Times New Roman"/>
              </w:rPr>
            </w:pPr>
            <w:r>
              <w:rPr>
                <w:rFonts w:ascii="Times New Roman" w:hAnsi="Times New Roman" w:cs="Times New Roman"/>
              </w:rPr>
              <w:t>01</w:t>
            </w:r>
            <w:r w:rsidR="00CB03E4" w:rsidRPr="008D789A">
              <w:rPr>
                <w:rFonts w:ascii="Times New Roman" w:hAnsi="Times New Roman" w:cs="Times New Roman"/>
              </w:rPr>
              <w:t>/</w:t>
            </w:r>
            <w:r w:rsidRPr="008D789A">
              <w:rPr>
                <w:rFonts w:ascii="Times New Roman" w:hAnsi="Times New Roman" w:cs="Times New Roman"/>
              </w:rPr>
              <w:t>0</w:t>
            </w:r>
            <w:r>
              <w:rPr>
                <w:rFonts w:ascii="Times New Roman" w:hAnsi="Times New Roman" w:cs="Times New Roman"/>
              </w:rPr>
              <w:t>8</w:t>
            </w:r>
            <w:r w:rsidR="00CB03E4" w:rsidRPr="008D789A">
              <w:rPr>
                <w:rFonts w:ascii="Times New Roman" w:hAnsi="Times New Roman" w:cs="Times New Roman"/>
              </w:rPr>
              <w:t>/2023</w:t>
            </w:r>
          </w:p>
        </w:tc>
      </w:tr>
      <w:tr w:rsidR="008D789A" w:rsidRPr="008D789A" w14:paraId="0828D68A" w14:textId="77777777" w:rsidTr="008D789A">
        <w:trPr>
          <w:trHeight w:val="471"/>
        </w:trPr>
        <w:tc>
          <w:tcPr>
            <w:tcW w:w="272" w:type="pct"/>
          </w:tcPr>
          <w:p w14:paraId="2508D595" w14:textId="50897C57" w:rsidR="0059009D" w:rsidRPr="008D789A" w:rsidRDefault="006808AA" w:rsidP="00191D3D">
            <w:pPr>
              <w:pStyle w:val="TableParagraph"/>
              <w:rPr>
                <w:rFonts w:ascii="Times New Roman" w:hAnsi="Times New Roman" w:cs="Times New Roman"/>
                <w:b/>
              </w:rPr>
            </w:pPr>
            <w:r>
              <w:rPr>
                <w:rFonts w:ascii="Times New Roman" w:hAnsi="Times New Roman" w:cs="Times New Roman"/>
                <w:b/>
              </w:rPr>
              <w:t>9</w:t>
            </w:r>
          </w:p>
        </w:tc>
        <w:tc>
          <w:tcPr>
            <w:tcW w:w="3406" w:type="pct"/>
          </w:tcPr>
          <w:p w14:paraId="5EF679C3" w14:textId="77777777" w:rsidR="0059009D" w:rsidRPr="008D789A" w:rsidRDefault="0059009D" w:rsidP="00191D3D">
            <w:pPr>
              <w:pStyle w:val="TableParagraph"/>
              <w:ind w:left="271"/>
              <w:rPr>
                <w:rFonts w:ascii="Times New Roman" w:hAnsi="Times New Roman" w:cs="Times New Roman"/>
              </w:rPr>
            </w:pPr>
            <w:r w:rsidRPr="008D789A">
              <w:rPr>
                <w:rFonts w:ascii="Times New Roman" w:hAnsi="Times New Roman" w:cs="Times New Roman"/>
              </w:rPr>
              <w:t>Divulgação</w:t>
            </w:r>
            <w:r w:rsidRPr="008D789A">
              <w:rPr>
                <w:rFonts w:ascii="Times New Roman" w:hAnsi="Times New Roman" w:cs="Times New Roman"/>
                <w:spacing w:val="-3"/>
              </w:rPr>
              <w:t xml:space="preserve"> </w:t>
            </w:r>
            <w:r w:rsidRPr="008D789A">
              <w:rPr>
                <w:rFonts w:ascii="Times New Roman" w:hAnsi="Times New Roman" w:cs="Times New Roman"/>
              </w:rPr>
              <w:t>do</w:t>
            </w:r>
            <w:r w:rsidRPr="008D789A">
              <w:rPr>
                <w:rFonts w:ascii="Times New Roman" w:hAnsi="Times New Roman" w:cs="Times New Roman"/>
                <w:spacing w:val="-3"/>
              </w:rPr>
              <w:t xml:space="preserve"> </w:t>
            </w:r>
            <w:r w:rsidRPr="008D789A">
              <w:rPr>
                <w:rFonts w:ascii="Times New Roman" w:hAnsi="Times New Roman" w:cs="Times New Roman"/>
              </w:rPr>
              <w:t>Anúncio</w:t>
            </w:r>
            <w:r w:rsidRPr="008D789A">
              <w:rPr>
                <w:rFonts w:ascii="Times New Roman" w:hAnsi="Times New Roman" w:cs="Times New Roman"/>
                <w:spacing w:val="-3"/>
              </w:rPr>
              <w:t xml:space="preserve"> </w:t>
            </w:r>
            <w:r w:rsidRPr="008D789A">
              <w:rPr>
                <w:rFonts w:ascii="Times New Roman" w:hAnsi="Times New Roman" w:cs="Times New Roman"/>
              </w:rPr>
              <w:t>de</w:t>
            </w:r>
            <w:r w:rsidRPr="008D789A">
              <w:rPr>
                <w:rFonts w:ascii="Times New Roman" w:hAnsi="Times New Roman" w:cs="Times New Roman"/>
                <w:spacing w:val="-2"/>
              </w:rPr>
              <w:t xml:space="preserve"> </w:t>
            </w:r>
            <w:r w:rsidRPr="008D789A">
              <w:rPr>
                <w:rFonts w:ascii="Times New Roman" w:hAnsi="Times New Roman" w:cs="Times New Roman"/>
              </w:rPr>
              <w:t>Encerramento</w:t>
            </w:r>
          </w:p>
        </w:tc>
        <w:tc>
          <w:tcPr>
            <w:tcW w:w="1322" w:type="pct"/>
          </w:tcPr>
          <w:p w14:paraId="30AA165E" w14:textId="77777777" w:rsidR="0059009D" w:rsidRPr="008D789A" w:rsidRDefault="0059009D" w:rsidP="00191D3D">
            <w:pPr>
              <w:pStyle w:val="TableParagraph"/>
              <w:ind w:left="84" w:right="1199"/>
              <w:jc w:val="center"/>
              <w:rPr>
                <w:rFonts w:ascii="Times New Roman" w:hAnsi="Times New Roman" w:cs="Times New Roman"/>
              </w:rPr>
            </w:pPr>
            <w:r w:rsidRPr="008D789A">
              <w:rPr>
                <w:rFonts w:ascii="Times New Roman" w:hAnsi="Times New Roman" w:cs="Times New Roman"/>
              </w:rPr>
              <w:t>05/11/2023</w:t>
            </w:r>
          </w:p>
        </w:tc>
      </w:tr>
      <w:tr w:rsidR="0059009D" w:rsidRPr="008D789A" w14:paraId="73F446A9" w14:textId="77777777" w:rsidTr="008D789A">
        <w:trPr>
          <w:trHeight w:val="591"/>
        </w:trPr>
        <w:tc>
          <w:tcPr>
            <w:tcW w:w="5000" w:type="pct"/>
            <w:gridSpan w:val="3"/>
          </w:tcPr>
          <w:p w14:paraId="21BB1D10" w14:textId="77777777" w:rsidR="0059009D" w:rsidRPr="008D789A" w:rsidRDefault="0059009D" w:rsidP="00191D3D">
            <w:pPr>
              <w:pStyle w:val="TableParagraph"/>
              <w:spacing w:before="6"/>
              <w:ind w:left="0"/>
              <w:rPr>
                <w:rFonts w:ascii="Times New Roman" w:hAnsi="Times New Roman" w:cs="Times New Roman"/>
                <w:b/>
              </w:rPr>
            </w:pPr>
          </w:p>
          <w:p w14:paraId="2256B9BE" w14:textId="77777777" w:rsidR="0059009D" w:rsidRPr="008D789A" w:rsidRDefault="0059009D" w:rsidP="008D789A">
            <w:pPr>
              <w:pStyle w:val="TableParagraph"/>
              <w:numPr>
                <w:ilvl w:val="0"/>
                <w:numId w:val="13"/>
              </w:numPr>
              <w:tabs>
                <w:tab w:val="left" w:pos="417"/>
              </w:tabs>
              <w:spacing w:before="0" w:line="312" w:lineRule="auto"/>
              <w:ind w:right="1052" w:firstLine="0"/>
              <w:jc w:val="both"/>
              <w:rPr>
                <w:rFonts w:ascii="Times New Roman" w:hAnsi="Times New Roman" w:cs="Times New Roman"/>
              </w:rPr>
            </w:pPr>
            <w:r w:rsidRPr="008D789A">
              <w:rPr>
                <w:rFonts w:ascii="Times New Roman" w:hAnsi="Times New Roman" w:cs="Times New Roman"/>
              </w:rPr>
              <w:t>As</w:t>
            </w:r>
            <w:r w:rsidRPr="008D789A">
              <w:rPr>
                <w:rFonts w:ascii="Times New Roman" w:hAnsi="Times New Roman" w:cs="Times New Roman"/>
                <w:spacing w:val="-4"/>
              </w:rPr>
              <w:t xml:space="preserve"> </w:t>
            </w:r>
            <w:r w:rsidRPr="008D789A">
              <w:rPr>
                <w:rFonts w:ascii="Times New Roman" w:hAnsi="Times New Roman" w:cs="Times New Roman"/>
              </w:rPr>
              <w:t>datas</w:t>
            </w:r>
            <w:r w:rsidRPr="008D789A">
              <w:rPr>
                <w:rFonts w:ascii="Times New Roman" w:hAnsi="Times New Roman" w:cs="Times New Roman"/>
                <w:spacing w:val="-5"/>
              </w:rPr>
              <w:t xml:space="preserve"> </w:t>
            </w:r>
            <w:r w:rsidRPr="008D789A">
              <w:rPr>
                <w:rFonts w:ascii="Times New Roman" w:hAnsi="Times New Roman" w:cs="Times New Roman"/>
              </w:rPr>
              <w:t>previstas</w:t>
            </w:r>
            <w:r w:rsidRPr="008D789A">
              <w:rPr>
                <w:rFonts w:ascii="Times New Roman" w:hAnsi="Times New Roman" w:cs="Times New Roman"/>
                <w:spacing w:val="-5"/>
              </w:rPr>
              <w:t xml:space="preserve"> </w:t>
            </w:r>
            <w:r w:rsidRPr="008D789A">
              <w:rPr>
                <w:rFonts w:ascii="Times New Roman" w:hAnsi="Times New Roman" w:cs="Times New Roman"/>
              </w:rPr>
              <w:t>para</w:t>
            </w:r>
            <w:r w:rsidRPr="008D789A">
              <w:rPr>
                <w:rFonts w:ascii="Times New Roman" w:hAnsi="Times New Roman" w:cs="Times New Roman"/>
                <w:spacing w:val="-4"/>
              </w:rPr>
              <w:t xml:space="preserve"> </w:t>
            </w:r>
            <w:r w:rsidRPr="008D789A">
              <w:rPr>
                <w:rFonts w:ascii="Times New Roman" w:hAnsi="Times New Roman" w:cs="Times New Roman"/>
              </w:rPr>
              <w:t>os</w:t>
            </w:r>
            <w:r w:rsidRPr="008D789A">
              <w:rPr>
                <w:rFonts w:ascii="Times New Roman" w:hAnsi="Times New Roman" w:cs="Times New Roman"/>
                <w:spacing w:val="-3"/>
              </w:rPr>
              <w:t xml:space="preserve"> </w:t>
            </w:r>
            <w:r w:rsidRPr="008D789A">
              <w:rPr>
                <w:rFonts w:ascii="Times New Roman" w:hAnsi="Times New Roman" w:cs="Times New Roman"/>
              </w:rPr>
              <w:t>eventos</w:t>
            </w:r>
            <w:r w:rsidRPr="008D789A">
              <w:rPr>
                <w:rFonts w:ascii="Times New Roman" w:hAnsi="Times New Roman" w:cs="Times New Roman"/>
                <w:spacing w:val="-5"/>
              </w:rPr>
              <w:t xml:space="preserve"> </w:t>
            </w:r>
            <w:r w:rsidRPr="008D789A">
              <w:rPr>
                <w:rFonts w:ascii="Times New Roman" w:hAnsi="Times New Roman" w:cs="Times New Roman"/>
              </w:rPr>
              <w:t>futuros</w:t>
            </w:r>
            <w:r w:rsidRPr="008D789A">
              <w:rPr>
                <w:rFonts w:ascii="Times New Roman" w:hAnsi="Times New Roman" w:cs="Times New Roman"/>
                <w:spacing w:val="-6"/>
              </w:rPr>
              <w:t xml:space="preserve"> </w:t>
            </w:r>
            <w:r w:rsidRPr="008D789A">
              <w:rPr>
                <w:rFonts w:ascii="Times New Roman" w:hAnsi="Times New Roman" w:cs="Times New Roman"/>
              </w:rPr>
              <w:t>são</w:t>
            </w:r>
            <w:r w:rsidRPr="008D789A">
              <w:rPr>
                <w:rFonts w:ascii="Times New Roman" w:hAnsi="Times New Roman" w:cs="Times New Roman"/>
                <w:spacing w:val="-4"/>
              </w:rPr>
              <w:t xml:space="preserve"> </w:t>
            </w:r>
            <w:r w:rsidRPr="008D789A">
              <w:rPr>
                <w:rFonts w:ascii="Times New Roman" w:hAnsi="Times New Roman" w:cs="Times New Roman"/>
              </w:rPr>
              <w:t>meramente</w:t>
            </w:r>
            <w:r w:rsidRPr="008D789A">
              <w:rPr>
                <w:rFonts w:ascii="Times New Roman" w:hAnsi="Times New Roman" w:cs="Times New Roman"/>
                <w:spacing w:val="-4"/>
              </w:rPr>
              <w:t xml:space="preserve"> </w:t>
            </w:r>
            <w:r w:rsidRPr="008D789A">
              <w:rPr>
                <w:rFonts w:ascii="Times New Roman" w:hAnsi="Times New Roman" w:cs="Times New Roman"/>
              </w:rPr>
              <w:t>indicativas</w:t>
            </w:r>
            <w:r w:rsidRPr="008D789A">
              <w:rPr>
                <w:rFonts w:ascii="Times New Roman" w:hAnsi="Times New Roman" w:cs="Times New Roman"/>
                <w:spacing w:val="-3"/>
              </w:rPr>
              <w:t xml:space="preserve"> </w:t>
            </w:r>
            <w:r w:rsidRPr="008D789A">
              <w:rPr>
                <w:rFonts w:ascii="Times New Roman" w:hAnsi="Times New Roman" w:cs="Times New Roman"/>
              </w:rPr>
              <w:t>e</w:t>
            </w:r>
            <w:r w:rsidRPr="008D789A">
              <w:rPr>
                <w:rFonts w:ascii="Times New Roman" w:hAnsi="Times New Roman" w:cs="Times New Roman"/>
                <w:spacing w:val="-4"/>
              </w:rPr>
              <w:t xml:space="preserve"> </w:t>
            </w:r>
            <w:r w:rsidRPr="008D789A">
              <w:rPr>
                <w:rFonts w:ascii="Times New Roman" w:hAnsi="Times New Roman" w:cs="Times New Roman"/>
              </w:rPr>
              <w:t>estão</w:t>
            </w:r>
            <w:r w:rsidRPr="008D789A">
              <w:rPr>
                <w:rFonts w:ascii="Times New Roman" w:hAnsi="Times New Roman" w:cs="Times New Roman"/>
                <w:spacing w:val="-5"/>
              </w:rPr>
              <w:t xml:space="preserve"> </w:t>
            </w:r>
            <w:r w:rsidRPr="008D789A">
              <w:rPr>
                <w:rFonts w:ascii="Times New Roman" w:hAnsi="Times New Roman" w:cs="Times New Roman"/>
              </w:rPr>
              <w:t>sujeitas</w:t>
            </w:r>
            <w:r w:rsidRPr="008D789A">
              <w:rPr>
                <w:rFonts w:ascii="Times New Roman" w:hAnsi="Times New Roman" w:cs="Times New Roman"/>
                <w:spacing w:val="-3"/>
              </w:rPr>
              <w:t xml:space="preserve"> </w:t>
            </w:r>
            <w:r w:rsidRPr="008D789A">
              <w:rPr>
                <w:rFonts w:ascii="Times New Roman" w:hAnsi="Times New Roman" w:cs="Times New Roman"/>
              </w:rPr>
              <w:t>a</w:t>
            </w:r>
            <w:r w:rsidRPr="008D789A">
              <w:rPr>
                <w:rFonts w:ascii="Times New Roman" w:hAnsi="Times New Roman" w:cs="Times New Roman"/>
                <w:spacing w:val="-6"/>
              </w:rPr>
              <w:t xml:space="preserve"> </w:t>
            </w:r>
            <w:r w:rsidRPr="008D789A">
              <w:rPr>
                <w:rFonts w:ascii="Times New Roman" w:hAnsi="Times New Roman" w:cs="Times New Roman"/>
              </w:rPr>
              <w:t>alterações,</w:t>
            </w:r>
            <w:r w:rsidRPr="008D789A">
              <w:rPr>
                <w:rFonts w:ascii="Times New Roman" w:hAnsi="Times New Roman" w:cs="Times New Roman"/>
                <w:spacing w:val="-2"/>
              </w:rPr>
              <w:t xml:space="preserve"> </w:t>
            </w:r>
            <w:r w:rsidRPr="008D789A">
              <w:rPr>
                <w:rFonts w:ascii="Times New Roman" w:hAnsi="Times New Roman" w:cs="Times New Roman"/>
              </w:rPr>
              <w:t>atrasos</w:t>
            </w:r>
            <w:r w:rsidRPr="008D789A">
              <w:rPr>
                <w:rFonts w:ascii="Times New Roman" w:hAnsi="Times New Roman" w:cs="Times New Roman"/>
                <w:spacing w:val="-3"/>
              </w:rPr>
              <w:t xml:space="preserve"> </w:t>
            </w:r>
            <w:r w:rsidRPr="008D789A">
              <w:rPr>
                <w:rFonts w:ascii="Times New Roman" w:hAnsi="Times New Roman" w:cs="Times New Roman"/>
              </w:rPr>
              <w:t>e</w:t>
            </w:r>
            <w:r w:rsidRPr="008D789A">
              <w:rPr>
                <w:rFonts w:ascii="Times New Roman" w:hAnsi="Times New Roman" w:cs="Times New Roman"/>
                <w:spacing w:val="-5"/>
              </w:rPr>
              <w:t xml:space="preserve"> </w:t>
            </w:r>
            <w:r w:rsidRPr="008D789A">
              <w:rPr>
                <w:rFonts w:ascii="Times New Roman" w:hAnsi="Times New Roman" w:cs="Times New Roman"/>
              </w:rPr>
              <w:t>antecipações</w:t>
            </w:r>
            <w:r w:rsidRPr="008D789A">
              <w:rPr>
                <w:rFonts w:ascii="Times New Roman" w:hAnsi="Times New Roman" w:cs="Times New Roman"/>
                <w:spacing w:val="-3"/>
              </w:rPr>
              <w:t xml:space="preserve"> </w:t>
            </w:r>
            <w:r w:rsidRPr="008D789A">
              <w:rPr>
                <w:rFonts w:ascii="Times New Roman" w:hAnsi="Times New Roman" w:cs="Times New Roman"/>
              </w:rPr>
              <w:t>sem</w:t>
            </w:r>
            <w:r w:rsidRPr="008D789A">
              <w:rPr>
                <w:rFonts w:ascii="Times New Roman" w:hAnsi="Times New Roman" w:cs="Times New Roman"/>
                <w:spacing w:val="-3"/>
              </w:rPr>
              <w:t xml:space="preserve"> </w:t>
            </w:r>
            <w:r w:rsidRPr="008D789A">
              <w:rPr>
                <w:rFonts w:ascii="Times New Roman" w:hAnsi="Times New Roman" w:cs="Times New Roman"/>
              </w:rPr>
              <w:t>aviso</w:t>
            </w:r>
            <w:r w:rsidRPr="008D789A">
              <w:rPr>
                <w:rFonts w:ascii="Times New Roman" w:hAnsi="Times New Roman" w:cs="Times New Roman"/>
                <w:spacing w:val="-6"/>
              </w:rPr>
              <w:t xml:space="preserve"> </w:t>
            </w:r>
            <w:r w:rsidRPr="008D789A">
              <w:rPr>
                <w:rFonts w:ascii="Times New Roman" w:hAnsi="Times New Roman" w:cs="Times New Roman"/>
              </w:rPr>
              <w:t>prévio,</w:t>
            </w:r>
            <w:r w:rsidRPr="008D789A">
              <w:rPr>
                <w:rFonts w:ascii="Times New Roman" w:hAnsi="Times New Roman" w:cs="Times New Roman"/>
                <w:spacing w:val="-2"/>
              </w:rPr>
              <w:t xml:space="preserve"> </w:t>
            </w:r>
            <w:r w:rsidRPr="008D789A">
              <w:rPr>
                <w:rFonts w:ascii="Times New Roman" w:hAnsi="Times New Roman" w:cs="Times New Roman"/>
              </w:rPr>
              <w:t>a</w:t>
            </w:r>
            <w:r w:rsidRPr="008D789A">
              <w:rPr>
                <w:rFonts w:ascii="Times New Roman" w:hAnsi="Times New Roman" w:cs="Times New Roman"/>
                <w:spacing w:val="-4"/>
              </w:rPr>
              <w:t xml:space="preserve"> </w:t>
            </w:r>
            <w:r w:rsidRPr="008D789A">
              <w:rPr>
                <w:rFonts w:ascii="Times New Roman" w:hAnsi="Times New Roman" w:cs="Times New Roman"/>
              </w:rPr>
              <w:t>critério</w:t>
            </w:r>
            <w:r w:rsidRPr="008D789A">
              <w:rPr>
                <w:rFonts w:ascii="Times New Roman" w:hAnsi="Times New Roman" w:cs="Times New Roman"/>
                <w:spacing w:val="-5"/>
              </w:rPr>
              <w:t xml:space="preserve"> </w:t>
            </w:r>
            <w:r w:rsidRPr="008D789A">
              <w:rPr>
                <w:rFonts w:ascii="Times New Roman" w:hAnsi="Times New Roman" w:cs="Times New Roman"/>
              </w:rPr>
              <w:t>da</w:t>
            </w:r>
            <w:r w:rsidRPr="008D789A">
              <w:rPr>
                <w:rFonts w:ascii="Times New Roman" w:hAnsi="Times New Roman" w:cs="Times New Roman"/>
                <w:spacing w:val="-4"/>
              </w:rPr>
              <w:t xml:space="preserve"> </w:t>
            </w:r>
            <w:r w:rsidRPr="008D789A">
              <w:rPr>
                <w:rFonts w:ascii="Times New Roman" w:hAnsi="Times New Roman" w:cs="Times New Roman"/>
              </w:rPr>
              <w:t>Emissora</w:t>
            </w:r>
            <w:r w:rsidRPr="008D789A">
              <w:rPr>
                <w:rFonts w:ascii="Times New Roman" w:hAnsi="Times New Roman" w:cs="Times New Roman"/>
                <w:spacing w:val="-4"/>
              </w:rPr>
              <w:t xml:space="preserve"> </w:t>
            </w:r>
            <w:r w:rsidRPr="008D789A">
              <w:rPr>
                <w:rFonts w:ascii="Times New Roman" w:hAnsi="Times New Roman" w:cs="Times New Roman"/>
              </w:rPr>
              <w:t>e</w:t>
            </w:r>
            <w:r w:rsidRPr="008D789A">
              <w:rPr>
                <w:rFonts w:ascii="Times New Roman" w:hAnsi="Times New Roman" w:cs="Times New Roman"/>
                <w:spacing w:val="-4"/>
              </w:rPr>
              <w:t xml:space="preserve"> </w:t>
            </w:r>
            <w:r w:rsidRPr="008D789A">
              <w:rPr>
                <w:rFonts w:ascii="Times New Roman" w:hAnsi="Times New Roman" w:cs="Times New Roman"/>
              </w:rPr>
              <w:t>do</w:t>
            </w:r>
            <w:r w:rsidRPr="008D789A">
              <w:rPr>
                <w:rFonts w:ascii="Times New Roman" w:hAnsi="Times New Roman" w:cs="Times New Roman"/>
                <w:spacing w:val="-3"/>
              </w:rPr>
              <w:t xml:space="preserve"> </w:t>
            </w:r>
            <w:r w:rsidRPr="008D789A">
              <w:rPr>
                <w:rFonts w:ascii="Times New Roman" w:hAnsi="Times New Roman" w:cs="Times New Roman"/>
              </w:rPr>
              <w:t>Coordenador Líder.</w:t>
            </w:r>
            <w:r w:rsidRPr="008D789A">
              <w:rPr>
                <w:rFonts w:ascii="Times New Roman" w:hAnsi="Times New Roman" w:cs="Times New Roman"/>
                <w:spacing w:val="-3"/>
              </w:rPr>
              <w:t xml:space="preserve"> </w:t>
            </w:r>
            <w:r w:rsidRPr="008D789A">
              <w:rPr>
                <w:rFonts w:ascii="Times New Roman" w:hAnsi="Times New Roman" w:cs="Times New Roman"/>
              </w:rPr>
              <w:t>Qualquer</w:t>
            </w:r>
            <w:r w:rsidRPr="008D789A">
              <w:rPr>
                <w:rFonts w:ascii="Times New Roman" w:hAnsi="Times New Roman" w:cs="Times New Roman"/>
                <w:spacing w:val="-3"/>
              </w:rPr>
              <w:t xml:space="preserve"> </w:t>
            </w:r>
            <w:r w:rsidRPr="008D789A">
              <w:rPr>
                <w:rFonts w:ascii="Times New Roman" w:hAnsi="Times New Roman" w:cs="Times New Roman"/>
              </w:rPr>
              <w:t>modificação</w:t>
            </w:r>
            <w:r w:rsidRPr="008D789A">
              <w:rPr>
                <w:rFonts w:ascii="Times New Roman" w:hAnsi="Times New Roman" w:cs="Times New Roman"/>
                <w:spacing w:val="-4"/>
              </w:rPr>
              <w:t xml:space="preserve"> </w:t>
            </w:r>
            <w:r w:rsidRPr="008D789A">
              <w:rPr>
                <w:rFonts w:ascii="Times New Roman" w:hAnsi="Times New Roman" w:cs="Times New Roman"/>
              </w:rPr>
              <w:t>no</w:t>
            </w:r>
            <w:r w:rsidRPr="008D789A">
              <w:rPr>
                <w:rFonts w:ascii="Times New Roman" w:hAnsi="Times New Roman" w:cs="Times New Roman"/>
                <w:spacing w:val="-4"/>
              </w:rPr>
              <w:t xml:space="preserve"> </w:t>
            </w:r>
            <w:r w:rsidRPr="008D789A">
              <w:rPr>
                <w:rFonts w:ascii="Times New Roman" w:hAnsi="Times New Roman" w:cs="Times New Roman"/>
              </w:rPr>
              <w:t>cronograma</w:t>
            </w:r>
            <w:r w:rsidRPr="008D789A">
              <w:rPr>
                <w:rFonts w:ascii="Times New Roman" w:hAnsi="Times New Roman" w:cs="Times New Roman"/>
                <w:spacing w:val="1"/>
              </w:rPr>
              <w:t xml:space="preserve"> </w:t>
            </w:r>
            <w:r w:rsidRPr="008D789A">
              <w:rPr>
                <w:rFonts w:ascii="Times New Roman" w:hAnsi="Times New Roman" w:cs="Times New Roman"/>
              </w:rPr>
              <w:t>da</w:t>
            </w:r>
            <w:r w:rsidRPr="008D789A">
              <w:rPr>
                <w:rFonts w:ascii="Times New Roman" w:hAnsi="Times New Roman" w:cs="Times New Roman"/>
                <w:spacing w:val="-1"/>
              </w:rPr>
              <w:t xml:space="preserve"> </w:t>
            </w:r>
            <w:r w:rsidRPr="008D789A">
              <w:rPr>
                <w:rFonts w:ascii="Times New Roman" w:hAnsi="Times New Roman" w:cs="Times New Roman"/>
              </w:rPr>
              <w:t>distribuição deverá ser comunicada à</w:t>
            </w:r>
            <w:r w:rsidRPr="008D789A">
              <w:rPr>
                <w:rFonts w:ascii="Times New Roman" w:hAnsi="Times New Roman" w:cs="Times New Roman"/>
                <w:spacing w:val="-1"/>
              </w:rPr>
              <w:t xml:space="preserve"> </w:t>
            </w:r>
            <w:r w:rsidRPr="008D789A">
              <w:rPr>
                <w:rFonts w:ascii="Times New Roman" w:hAnsi="Times New Roman" w:cs="Times New Roman"/>
              </w:rPr>
              <w:t>CVM e poderá ser analisada</w:t>
            </w:r>
            <w:r w:rsidRPr="008D789A">
              <w:rPr>
                <w:rFonts w:ascii="Times New Roman" w:hAnsi="Times New Roman" w:cs="Times New Roman"/>
                <w:spacing w:val="-1"/>
              </w:rPr>
              <w:t xml:space="preserve"> </w:t>
            </w:r>
            <w:r w:rsidRPr="008D789A">
              <w:rPr>
                <w:rFonts w:ascii="Times New Roman" w:hAnsi="Times New Roman" w:cs="Times New Roman"/>
              </w:rPr>
              <w:t>como modificação da Oferta,</w:t>
            </w:r>
            <w:r w:rsidRPr="008D789A">
              <w:rPr>
                <w:rFonts w:ascii="Times New Roman" w:hAnsi="Times New Roman" w:cs="Times New Roman"/>
                <w:spacing w:val="-1"/>
              </w:rPr>
              <w:t xml:space="preserve"> </w:t>
            </w:r>
            <w:r w:rsidRPr="008D789A">
              <w:rPr>
                <w:rFonts w:ascii="Times New Roman" w:hAnsi="Times New Roman" w:cs="Times New Roman"/>
              </w:rPr>
              <w:t>seguindo o</w:t>
            </w:r>
            <w:r w:rsidRPr="008D789A">
              <w:rPr>
                <w:rFonts w:ascii="Times New Roman" w:hAnsi="Times New Roman" w:cs="Times New Roman"/>
                <w:spacing w:val="-1"/>
              </w:rPr>
              <w:t xml:space="preserve"> </w:t>
            </w:r>
            <w:r w:rsidRPr="008D789A">
              <w:rPr>
                <w:rFonts w:ascii="Times New Roman" w:hAnsi="Times New Roman" w:cs="Times New Roman"/>
              </w:rPr>
              <w:t>disposto nos artigos 67 e</w:t>
            </w:r>
            <w:r w:rsidRPr="008D789A">
              <w:rPr>
                <w:rFonts w:ascii="Times New Roman" w:hAnsi="Times New Roman" w:cs="Times New Roman"/>
                <w:spacing w:val="-1"/>
              </w:rPr>
              <w:t xml:space="preserve"> </w:t>
            </w:r>
            <w:r w:rsidRPr="008D789A">
              <w:rPr>
                <w:rFonts w:ascii="Times New Roman" w:hAnsi="Times New Roman" w:cs="Times New Roman"/>
              </w:rPr>
              <w:t>69 da</w:t>
            </w:r>
            <w:r w:rsidRPr="008D789A">
              <w:rPr>
                <w:rFonts w:ascii="Times New Roman" w:hAnsi="Times New Roman" w:cs="Times New Roman"/>
                <w:spacing w:val="-3"/>
              </w:rPr>
              <w:t xml:space="preserve"> </w:t>
            </w:r>
            <w:r w:rsidRPr="008D789A">
              <w:rPr>
                <w:rFonts w:ascii="Times New Roman" w:hAnsi="Times New Roman" w:cs="Times New Roman"/>
              </w:rPr>
              <w:t>Resolução CVM 160.</w:t>
            </w:r>
          </w:p>
          <w:p w14:paraId="74207A13" w14:textId="77777777" w:rsidR="0059009D" w:rsidRPr="008D789A" w:rsidRDefault="0059009D" w:rsidP="008D789A">
            <w:pPr>
              <w:pStyle w:val="TableParagraph"/>
              <w:tabs>
                <w:tab w:val="left" w:pos="287"/>
              </w:tabs>
              <w:spacing w:before="0" w:line="312" w:lineRule="auto"/>
              <w:ind w:right="136"/>
              <w:jc w:val="both"/>
              <w:rPr>
                <w:rFonts w:ascii="Times New Roman" w:hAnsi="Times New Roman" w:cs="Times New Roman"/>
              </w:rPr>
            </w:pPr>
          </w:p>
          <w:p w14:paraId="1CF812C1" w14:textId="77777777" w:rsidR="0059009D" w:rsidRPr="008D789A" w:rsidRDefault="0059009D" w:rsidP="008D789A">
            <w:pPr>
              <w:pStyle w:val="TableParagraph"/>
              <w:numPr>
                <w:ilvl w:val="0"/>
                <w:numId w:val="13"/>
              </w:numPr>
              <w:tabs>
                <w:tab w:val="left" w:pos="417"/>
              </w:tabs>
              <w:spacing w:before="0" w:line="312" w:lineRule="auto"/>
              <w:ind w:left="133" w:right="1052" w:firstLine="4"/>
              <w:jc w:val="both"/>
              <w:rPr>
                <w:rFonts w:ascii="Times New Roman" w:hAnsi="Times New Roman" w:cs="Times New Roman"/>
              </w:rPr>
            </w:pPr>
            <w:r w:rsidRPr="008D789A">
              <w:rPr>
                <w:rFonts w:ascii="Times New Roman" w:hAnsi="Times New Roman" w:cs="Times New Roman"/>
              </w:rPr>
              <w:t>Quaisquer</w:t>
            </w:r>
            <w:r w:rsidRPr="008D789A">
              <w:rPr>
                <w:rFonts w:ascii="Times New Roman" w:hAnsi="Times New Roman" w:cs="Times New Roman"/>
                <w:spacing w:val="-1"/>
              </w:rPr>
              <w:t xml:space="preserve"> </w:t>
            </w:r>
            <w:r w:rsidRPr="008D789A">
              <w:rPr>
                <w:rFonts w:ascii="Times New Roman" w:hAnsi="Times New Roman" w:cs="Times New Roman"/>
              </w:rPr>
              <w:t>comunicados</w:t>
            </w:r>
            <w:r w:rsidRPr="008D789A">
              <w:rPr>
                <w:rFonts w:ascii="Times New Roman" w:hAnsi="Times New Roman" w:cs="Times New Roman"/>
                <w:spacing w:val="-1"/>
              </w:rPr>
              <w:t xml:space="preserve"> </w:t>
            </w:r>
            <w:r w:rsidRPr="008D789A">
              <w:rPr>
                <w:rFonts w:ascii="Times New Roman" w:hAnsi="Times New Roman" w:cs="Times New Roman"/>
              </w:rPr>
              <w:t>ou</w:t>
            </w:r>
            <w:r w:rsidRPr="008D789A">
              <w:rPr>
                <w:rFonts w:ascii="Times New Roman" w:hAnsi="Times New Roman" w:cs="Times New Roman"/>
                <w:spacing w:val="-4"/>
              </w:rPr>
              <w:t xml:space="preserve"> </w:t>
            </w:r>
            <w:r w:rsidRPr="008D789A">
              <w:rPr>
                <w:rFonts w:ascii="Times New Roman" w:hAnsi="Times New Roman" w:cs="Times New Roman"/>
              </w:rPr>
              <w:t>anúncios</w:t>
            </w:r>
            <w:r w:rsidRPr="008D789A">
              <w:rPr>
                <w:rFonts w:ascii="Times New Roman" w:hAnsi="Times New Roman" w:cs="Times New Roman"/>
                <w:spacing w:val="-1"/>
              </w:rPr>
              <w:t xml:space="preserve"> </w:t>
            </w:r>
            <w:r w:rsidRPr="008D789A">
              <w:rPr>
                <w:rFonts w:ascii="Times New Roman" w:hAnsi="Times New Roman" w:cs="Times New Roman"/>
              </w:rPr>
              <w:t>relativos</w:t>
            </w:r>
            <w:r w:rsidRPr="008D789A">
              <w:rPr>
                <w:rFonts w:ascii="Times New Roman" w:hAnsi="Times New Roman" w:cs="Times New Roman"/>
                <w:spacing w:val="-1"/>
              </w:rPr>
              <w:t xml:space="preserve"> </w:t>
            </w:r>
            <w:r w:rsidRPr="008D789A">
              <w:rPr>
                <w:rFonts w:ascii="Times New Roman" w:hAnsi="Times New Roman" w:cs="Times New Roman"/>
              </w:rPr>
              <w:t>à</w:t>
            </w:r>
            <w:r w:rsidRPr="008D789A">
              <w:rPr>
                <w:rFonts w:ascii="Times New Roman" w:hAnsi="Times New Roman" w:cs="Times New Roman"/>
                <w:spacing w:val="-4"/>
              </w:rPr>
              <w:t xml:space="preserve"> </w:t>
            </w:r>
            <w:r w:rsidRPr="008D789A">
              <w:rPr>
                <w:rFonts w:ascii="Times New Roman" w:hAnsi="Times New Roman" w:cs="Times New Roman"/>
              </w:rPr>
              <w:t>Oferta</w:t>
            </w:r>
            <w:r w:rsidRPr="008D789A">
              <w:rPr>
                <w:rFonts w:ascii="Times New Roman" w:hAnsi="Times New Roman" w:cs="Times New Roman"/>
                <w:spacing w:val="-1"/>
              </w:rPr>
              <w:t xml:space="preserve"> </w:t>
            </w:r>
            <w:r w:rsidRPr="008D789A">
              <w:rPr>
                <w:rFonts w:ascii="Times New Roman" w:hAnsi="Times New Roman" w:cs="Times New Roman"/>
              </w:rPr>
              <w:t>serão</w:t>
            </w:r>
            <w:r w:rsidRPr="008D789A">
              <w:rPr>
                <w:rFonts w:ascii="Times New Roman" w:hAnsi="Times New Roman" w:cs="Times New Roman"/>
                <w:spacing w:val="-1"/>
              </w:rPr>
              <w:t xml:space="preserve"> </w:t>
            </w:r>
            <w:r w:rsidRPr="008D789A">
              <w:rPr>
                <w:rFonts w:ascii="Times New Roman" w:hAnsi="Times New Roman" w:cs="Times New Roman"/>
              </w:rPr>
              <w:t>disponibilizados</w:t>
            </w:r>
            <w:r w:rsidRPr="008D789A">
              <w:rPr>
                <w:rFonts w:ascii="Times New Roman" w:hAnsi="Times New Roman" w:cs="Times New Roman"/>
                <w:spacing w:val="-1"/>
              </w:rPr>
              <w:t xml:space="preserve"> </w:t>
            </w:r>
            <w:r w:rsidRPr="008D789A">
              <w:rPr>
                <w:rFonts w:ascii="Times New Roman" w:hAnsi="Times New Roman" w:cs="Times New Roman"/>
              </w:rPr>
              <w:t>na</w:t>
            </w:r>
            <w:r w:rsidRPr="008D789A">
              <w:rPr>
                <w:rFonts w:ascii="Times New Roman" w:hAnsi="Times New Roman" w:cs="Times New Roman"/>
                <w:spacing w:val="-1"/>
              </w:rPr>
              <w:t xml:space="preserve"> </w:t>
            </w:r>
            <w:r w:rsidRPr="008D789A">
              <w:rPr>
                <w:rFonts w:ascii="Times New Roman" w:hAnsi="Times New Roman" w:cs="Times New Roman"/>
              </w:rPr>
              <w:t>rede</w:t>
            </w:r>
            <w:r w:rsidRPr="008D789A">
              <w:rPr>
                <w:rFonts w:ascii="Times New Roman" w:hAnsi="Times New Roman" w:cs="Times New Roman"/>
                <w:spacing w:val="-1"/>
              </w:rPr>
              <w:t xml:space="preserve"> </w:t>
            </w:r>
            <w:r w:rsidRPr="008D789A">
              <w:rPr>
                <w:rFonts w:ascii="Times New Roman" w:hAnsi="Times New Roman" w:cs="Times New Roman"/>
              </w:rPr>
              <w:t>mundial</w:t>
            </w:r>
            <w:r w:rsidRPr="008D789A">
              <w:rPr>
                <w:rFonts w:ascii="Times New Roman" w:hAnsi="Times New Roman" w:cs="Times New Roman"/>
                <w:spacing w:val="-1"/>
              </w:rPr>
              <w:t xml:space="preserve"> </w:t>
            </w:r>
            <w:r w:rsidRPr="008D789A">
              <w:rPr>
                <w:rFonts w:ascii="Times New Roman" w:hAnsi="Times New Roman" w:cs="Times New Roman"/>
              </w:rPr>
              <w:t>de</w:t>
            </w:r>
            <w:r w:rsidRPr="008D789A">
              <w:rPr>
                <w:rFonts w:ascii="Times New Roman" w:hAnsi="Times New Roman" w:cs="Times New Roman"/>
                <w:spacing w:val="-1"/>
              </w:rPr>
              <w:t xml:space="preserve"> </w:t>
            </w:r>
            <w:r w:rsidRPr="008D789A">
              <w:rPr>
                <w:rFonts w:ascii="Times New Roman" w:hAnsi="Times New Roman" w:cs="Times New Roman"/>
              </w:rPr>
              <w:t>computadores</w:t>
            </w:r>
            <w:r w:rsidRPr="008D789A">
              <w:rPr>
                <w:rFonts w:ascii="Times New Roman" w:hAnsi="Times New Roman" w:cs="Times New Roman"/>
                <w:spacing w:val="-1"/>
              </w:rPr>
              <w:t xml:space="preserve"> </w:t>
            </w:r>
            <w:r w:rsidRPr="008D789A">
              <w:rPr>
                <w:rFonts w:ascii="Times New Roman" w:hAnsi="Times New Roman" w:cs="Times New Roman"/>
              </w:rPr>
              <w:t>da</w:t>
            </w:r>
            <w:r w:rsidRPr="008D789A">
              <w:rPr>
                <w:rFonts w:ascii="Times New Roman" w:hAnsi="Times New Roman" w:cs="Times New Roman"/>
                <w:spacing w:val="-1"/>
              </w:rPr>
              <w:t xml:space="preserve"> </w:t>
            </w:r>
            <w:r w:rsidRPr="008D789A">
              <w:rPr>
                <w:rFonts w:ascii="Times New Roman" w:hAnsi="Times New Roman" w:cs="Times New Roman"/>
              </w:rPr>
              <w:t>CVM,</w:t>
            </w:r>
            <w:r w:rsidRPr="008D789A">
              <w:rPr>
                <w:rFonts w:ascii="Times New Roman" w:hAnsi="Times New Roman" w:cs="Times New Roman"/>
                <w:spacing w:val="-2"/>
              </w:rPr>
              <w:t xml:space="preserve"> </w:t>
            </w:r>
            <w:r w:rsidRPr="008D789A">
              <w:rPr>
                <w:rFonts w:ascii="Times New Roman" w:hAnsi="Times New Roman" w:cs="Times New Roman"/>
              </w:rPr>
              <w:t>da</w:t>
            </w:r>
            <w:r w:rsidRPr="008D789A">
              <w:rPr>
                <w:rFonts w:ascii="Times New Roman" w:hAnsi="Times New Roman" w:cs="Times New Roman"/>
                <w:spacing w:val="-1"/>
              </w:rPr>
              <w:t xml:space="preserve"> </w:t>
            </w:r>
            <w:r w:rsidRPr="008D789A">
              <w:rPr>
                <w:rFonts w:ascii="Times New Roman" w:hAnsi="Times New Roman" w:cs="Times New Roman"/>
              </w:rPr>
              <w:t>B3, da</w:t>
            </w:r>
            <w:r w:rsidRPr="008D789A">
              <w:rPr>
                <w:rFonts w:ascii="Times New Roman" w:hAnsi="Times New Roman" w:cs="Times New Roman"/>
                <w:spacing w:val="-4"/>
              </w:rPr>
              <w:t xml:space="preserve"> </w:t>
            </w:r>
            <w:r w:rsidRPr="008D789A">
              <w:rPr>
                <w:rFonts w:ascii="Times New Roman" w:hAnsi="Times New Roman" w:cs="Times New Roman"/>
              </w:rPr>
              <w:t>Emissora</w:t>
            </w:r>
            <w:r w:rsidRPr="008D789A">
              <w:rPr>
                <w:rFonts w:ascii="Times New Roman" w:hAnsi="Times New Roman" w:cs="Times New Roman"/>
                <w:spacing w:val="-4"/>
              </w:rPr>
              <w:t xml:space="preserve"> </w:t>
            </w:r>
            <w:r w:rsidRPr="008D789A">
              <w:rPr>
                <w:rFonts w:ascii="Times New Roman" w:hAnsi="Times New Roman" w:cs="Times New Roman"/>
              </w:rPr>
              <w:t>e</w:t>
            </w:r>
            <w:r w:rsidRPr="008D789A">
              <w:rPr>
                <w:rFonts w:ascii="Times New Roman" w:hAnsi="Times New Roman" w:cs="Times New Roman"/>
                <w:spacing w:val="-1"/>
              </w:rPr>
              <w:t xml:space="preserve"> </w:t>
            </w:r>
            <w:r w:rsidRPr="008D789A">
              <w:rPr>
                <w:rFonts w:ascii="Times New Roman" w:hAnsi="Times New Roman" w:cs="Times New Roman"/>
              </w:rPr>
              <w:t>do</w:t>
            </w:r>
            <w:r w:rsidRPr="008D789A">
              <w:rPr>
                <w:rFonts w:ascii="Times New Roman" w:hAnsi="Times New Roman" w:cs="Times New Roman"/>
                <w:spacing w:val="-3"/>
              </w:rPr>
              <w:t xml:space="preserve"> </w:t>
            </w:r>
            <w:r w:rsidRPr="008D789A">
              <w:rPr>
                <w:rFonts w:ascii="Times New Roman" w:hAnsi="Times New Roman" w:cs="Times New Roman"/>
              </w:rPr>
              <w:t>Coordenador Líder, nos</w:t>
            </w:r>
            <w:r w:rsidRPr="008D789A">
              <w:rPr>
                <w:rFonts w:ascii="Times New Roman" w:hAnsi="Times New Roman" w:cs="Times New Roman"/>
                <w:spacing w:val="-3"/>
              </w:rPr>
              <w:t xml:space="preserve"> </w:t>
            </w:r>
            <w:r w:rsidRPr="008D789A">
              <w:rPr>
                <w:rFonts w:ascii="Times New Roman" w:hAnsi="Times New Roman" w:cs="Times New Roman"/>
              </w:rPr>
              <w:t>termos</w:t>
            </w:r>
            <w:r w:rsidRPr="008D789A">
              <w:rPr>
                <w:rFonts w:ascii="Times New Roman" w:hAnsi="Times New Roman" w:cs="Times New Roman"/>
                <w:spacing w:val="-3"/>
              </w:rPr>
              <w:t xml:space="preserve"> </w:t>
            </w:r>
            <w:r w:rsidRPr="008D789A">
              <w:rPr>
                <w:rFonts w:ascii="Times New Roman" w:hAnsi="Times New Roman" w:cs="Times New Roman"/>
              </w:rPr>
              <w:t>previstos</w:t>
            </w:r>
            <w:r w:rsidRPr="008D789A">
              <w:rPr>
                <w:rFonts w:ascii="Times New Roman" w:hAnsi="Times New Roman" w:cs="Times New Roman"/>
                <w:spacing w:val="-3"/>
              </w:rPr>
              <w:t xml:space="preserve"> </w:t>
            </w:r>
            <w:r w:rsidRPr="008D789A">
              <w:rPr>
                <w:rFonts w:ascii="Times New Roman" w:hAnsi="Times New Roman" w:cs="Times New Roman"/>
              </w:rPr>
              <w:t>no</w:t>
            </w:r>
            <w:r w:rsidRPr="008D789A">
              <w:rPr>
                <w:rFonts w:ascii="Times New Roman" w:hAnsi="Times New Roman" w:cs="Times New Roman"/>
                <w:spacing w:val="-1"/>
              </w:rPr>
              <w:t xml:space="preserve"> </w:t>
            </w:r>
            <w:r w:rsidRPr="008D789A">
              <w:rPr>
                <w:rFonts w:ascii="Times New Roman" w:hAnsi="Times New Roman" w:cs="Times New Roman"/>
              </w:rPr>
              <w:t>artigo</w:t>
            </w:r>
            <w:r w:rsidRPr="008D789A">
              <w:rPr>
                <w:rFonts w:ascii="Times New Roman" w:hAnsi="Times New Roman" w:cs="Times New Roman"/>
                <w:spacing w:val="-1"/>
              </w:rPr>
              <w:t xml:space="preserve"> </w:t>
            </w:r>
            <w:r w:rsidRPr="008D789A">
              <w:rPr>
                <w:rFonts w:ascii="Times New Roman" w:hAnsi="Times New Roman" w:cs="Times New Roman"/>
              </w:rPr>
              <w:t>13</w:t>
            </w:r>
            <w:r w:rsidRPr="008D789A">
              <w:rPr>
                <w:rFonts w:ascii="Times New Roman" w:hAnsi="Times New Roman" w:cs="Times New Roman"/>
                <w:spacing w:val="-4"/>
              </w:rPr>
              <w:t xml:space="preserve"> </w:t>
            </w:r>
            <w:r w:rsidRPr="008D789A">
              <w:rPr>
                <w:rFonts w:ascii="Times New Roman" w:hAnsi="Times New Roman" w:cs="Times New Roman"/>
              </w:rPr>
              <w:t>da</w:t>
            </w:r>
            <w:r w:rsidRPr="008D789A">
              <w:rPr>
                <w:rFonts w:ascii="Times New Roman" w:hAnsi="Times New Roman" w:cs="Times New Roman"/>
                <w:spacing w:val="-1"/>
              </w:rPr>
              <w:t xml:space="preserve"> </w:t>
            </w:r>
            <w:r w:rsidRPr="008D789A">
              <w:rPr>
                <w:rFonts w:ascii="Times New Roman" w:hAnsi="Times New Roman" w:cs="Times New Roman"/>
              </w:rPr>
              <w:t>Resolução</w:t>
            </w:r>
            <w:r w:rsidRPr="008D789A">
              <w:rPr>
                <w:rFonts w:ascii="Times New Roman" w:hAnsi="Times New Roman" w:cs="Times New Roman"/>
                <w:spacing w:val="-4"/>
              </w:rPr>
              <w:t xml:space="preserve"> </w:t>
            </w:r>
            <w:r w:rsidRPr="008D789A">
              <w:rPr>
                <w:rFonts w:ascii="Times New Roman" w:hAnsi="Times New Roman" w:cs="Times New Roman"/>
              </w:rPr>
              <w:t>CVM</w:t>
            </w:r>
            <w:r w:rsidRPr="008D789A">
              <w:rPr>
                <w:rFonts w:ascii="Times New Roman" w:hAnsi="Times New Roman" w:cs="Times New Roman"/>
                <w:spacing w:val="-1"/>
              </w:rPr>
              <w:t xml:space="preserve"> </w:t>
            </w:r>
            <w:r w:rsidRPr="008D789A">
              <w:rPr>
                <w:rFonts w:ascii="Times New Roman" w:hAnsi="Times New Roman" w:cs="Times New Roman"/>
              </w:rPr>
              <w:t>160.</w:t>
            </w:r>
          </w:p>
        </w:tc>
      </w:tr>
    </w:tbl>
    <w:p w14:paraId="1CBC3C6D" w14:textId="77777777" w:rsidR="00992233" w:rsidRPr="008D789A" w:rsidRDefault="00992233" w:rsidP="00992233">
      <w:pPr>
        <w:spacing w:line="312" w:lineRule="auto"/>
        <w:jc w:val="both"/>
        <w:rPr>
          <w:rFonts w:ascii="Times New Roman" w:hAnsi="Times New Roman" w:cs="Times New Roman"/>
          <w:sz w:val="22"/>
          <w:szCs w:val="22"/>
        </w:rPr>
      </w:pPr>
      <w:bookmarkStart w:id="1" w:name="_Toc394251159"/>
      <w:bookmarkStart w:id="2" w:name="_Toc394477830"/>
      <w:bookmarkStart w:id="3" w:name="_Toc394510354"/>
      <w:bookmarkStart w:id="4" w:name="_Toc394251163"/>
      <w:bookmarkStart w:id="5" w:name="_Toc394477834"/>
      <w:bookmarkStart w:id="6" w:name="_Toc394510358"/>
      <w:bookmarkStart w:id="7" w:name="_Toc394251167"/>
      <w:bookmarkStart w:id="8" w:name="_Toc394477838"/>
      <w:bookmarkStart w:id="9" w:name="_Toc394510362"/>
      <w:bookmarkStart w:id="10" w:name="_Toc394251171"/>
      <w:bookmarkStart w:id="11" w:name="_Toc394477842"/>
      <w:bookmarkStart w:id="12" w:name="_Toc394510366"/>
      <w:bookmarkStart w:id="13" w:name="_Toc394251175"/>
      <w:bookmarkStart w:id="14" w:name="_Toc394477846"/>
      <w:bookmarkStart w:id="15" w:name="_Toc394510370"/>
      <w:bookmarkStart w:id="16" w:name="_Toc394251179"/>
      <w:bookmarkStart w:id="17" w:name="_Toc394477850"/>
      <w:bookmarkStart w:id="18" w:name="_Toc394510374"/>
      <w:bookmarkStart w:id="19" w:name="_Toc394251183"/>
      <w:bookmarkStart w:id="20" w:name="_Toc394477854"/>
      <w:bookmarkStart w:id="21" w:name="_Toc394510378"/>
      <w:bookmarkStart w:id="22" w:name="_Toc394251187"/>
      <w:bookmarkStart w:id="23" w:name="_Toc394477858"/>
      <w:bookmarkStart w:id="24" w:name="_Toc394510382"/>
      <w:bookmarkStart w:id="25" w:name="_Toc394251191"/>
      <w:bookmarkStart w:id="26" w:name="_Toc394477862"/>
      <w:bookmarkStart w:id="27" w:name="_Toc394510386"/>
      <w:bookmarkStart w:id="28" w:name="_Toc394251195"/>
      <w:bookmarkStart w:id="29" w:name="_Toc394477866"/>
      <w:bookmarkStart w:id="30" w:name="_Toc394510390"/>
      <w:bookmarkStart w:id="31" w:name="_Toc394251199"/>
      <w:bookmarkStart w:id="32" w:name="_Toc394477870"/>
      <w:bookmarkStart w:id="33" w:name="_Toc394510394"/>
      <w:bookmarkStart w:id="34" w:name="_Toc394251203"/>
      <w:bookmarkStart w:id="35" w:name="_Toc394477874"/>
      <w:bookmarkStart w:id="36" w:name="_Toc394510398"/>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41AC8E97" w14:textId="3515F6C9" w:rsidR="00992233" w:rsidRPr="008D789A" w:rsidRDefault="00992233" w:rsidP="00992233">
      <w:pPr>
        <w:spacing w:line="312" w:lineRule="auto"/>
        <w:jc w:val="both"/>
        <w:rPr>
          <w:rFonts w:ascii="Times New Roman" w:hAnsi="Times New Roman" w:cs="Times New Roman"/>
          <w:b/>
          <w:bCs/>
          <w:sz w:val="22"/>
          <w:szCs w:val="22"/>
        </w:rPr>
      </w:pPr>
      <w:r w:rsidRPr="008D789A">
        <w:rPr>
          <w:rFonts w:ascii="Times New Roman" w:hAnsi="Times New Roman" w:cs="Times New Roman"/>
          <w:b/>
          <w:bCs/>
          <w:sz w:val="22"/>
          <w:szCs w:val="22"/>
        </w:rPr>
        <w:t xml:space="preserve">CONSIDERANDO QUE A OFERTA ESTÁ SUJEITA AO RITO DE REGISTRO AUTOMÁTICO DE DISTRIBUIÇÃO, TENDO EM VISTA QUE O PÚBLICO-ALVO DA OFERTA É COMPOSTO </w:t>
      </w:r>
      <w:r w:rsidRPr="008D789A">
        <w:rPr>
          <w:rFonts w:ascii="Times New Roman" w:hAnsi="Times New Roman" w:cs="Times New Roman"/>
          <w:b/>
          <w:bCs/>
          <w:sz w:val="22"/>
          <w:szCs w:val="22"/>
        </w:rPr>
        <w:lastRenderedPageBreak/>
        <w:t xml:space="preserve">EXCLUSIVAMENTE POR INVESTIDORES PROFISSIONAIS, OS DOCUMENTOS RELATIVOS À OFERTA NÃO FORAM OBJETO DE REVISÃO PELA CVM OU PELA ANBIMA, INCLUINDO, SEM LIMITAÇÃO, ESTE </w:t>
      </w:r>
      <w:r w:rsidR="00057CAA" w:rsidRPr="008D789A">
        <w:rPr>
          <w:rFonts w:ascii="Times New Roman" w:hAnsi="Times New Roman" w:cs="Times New Roman"/>
          <w:b/>
          <w:bCs/>
          <w:sz w:val="22"/>
          <w:szCs w:val="22"/>
        </w:rPr>
        <w:t>COMUNICADO AO MERCADO</w:t>
      </w:r>
      <w:r w:rsidRPr="008D789A">
        <w:rPr>
          <w:rFonts w:ascii="Times New Roman" w:hAnsi="Times New Roman" w:cs="Times New Roman"/>
          <w:b/>
          <w:bCs/>
          <w:sz w:val="22"/>
          <w:szCs w:val="22"/>
        </w:rPr>
        <w:t xml:space="preserve">. </w:t>
      </w:r>
      <w:r w:rsidR="006A4084">
        <w:rPr>
          <w:rFonts w:ascii="Times New Roman" w:hAnsi="Times New Roman" w:cs="Times New Roman"/>
          <w:b/>
          <w:bCs/>
          <w:sz w:val="22"/>
          <w:szCs w:val="22"/>
        </w:rPr>
        <w:t>AS DEBÊNTURES</w:t>
      </w:r>
      <w:r w:rsidRPr="008D789A">
        <w:rPr>
          <w:rFonts w:ascii="Times New Roman" w:hAnsi="Times New Roman" w:cs="Times New Roman"/>
          <w:b/>
          <w:bCs/>
          <w:sz w:val="22"/>
          <w:szCs w:val="22"/>
        </w:rPr>
        <w:t xml:space="preserve"> ESTÃO SUJEITOS ÀS RESTRIÇÕES DE NEGOCIAÇÃO PREVISTAS NO ARTIGO 86, INCISO II, DA RESOLUÇÃO CVM 160.</w:t>
      </w:r>
    </w:p>
    <w:p w14:paraId="13E70D07" w14:textId="77777777" w:rsidR="00992233" w:rsidRPr="008D789A" w:rsidRDefault="00992233" w:rsidP="00992233">
      <w:pPr>
        <w:spacing w:line="312" w:lineRule="auto"/>
        <w:jc w:val="both"/>
        <w:rPr>
          <w:rFonts w:ascii="Times New Roman" w:hAnsi="Times New Roman" w:cs="Times New Roman"/>
          <w:b/>
          <w:bCs/>
          <w:sz w:val="22"/>
          <w:szCs w:val="22"/>
        </w:rPr>
      </w:pPr>
    </w:p>
    <w:p w14:paraId="21EB74AD" w14:textId="4723025D" w:rsidR="00992233" w:rsidRPr="008D789A" w:rsidRDefault="00992233" w:rsidP="00992233">
      <w:pPr>
        <w:spacing w:line="312" w:lineRule="auto"/>
        <w:jc w:val="both"/>
        <w:rPr>
          <w:rFonts w:ascii="Times New Roman" w:hAnsi="Times New Roman" w:cs="Times New Roman"/>
          <w:b/>
          <w:bCs/>
          <w:sz w:val="22"/>
          <w:szCs w:val="22"/>
        </w:rPr>
      </w:pPr>
      <w:r w:rsidRPr="008D789A">
        <w:rPr>
          <w:rFonts w:ascii="Times New Roman" w:hAnsi="Times New Roman" w:cs="Times New Roman"/>
          <w:b/>
          <w:bCs/>
          <w:sz w:val="22"/>
          <w:szCs w:val="22"/>
        </w:rPr>
        <w:t xml:space="preserve">O REGISTRO AUTOMÁTICO DA OFERTA NÃO IMPLICA, POR PARTE DA CVM, GARANTIA DE VERACIDADE DAS INFORMAÇÕES PRESTADAS OU EM JULGAMENTO SOBRE A QUALIDADE DA EMISSORA OU, AINDA, </w:t>
      </w:r>
      <w:r w:rsidR="006A4084">
        <w:rPr>
          <w:rFonts w:ascii="Times New Roman" w:hAnsi="Times New Roman" w:cs="Times New Roman"/>
          <w:b/>
          <w:bCs/>
          <w:sz w:val="22"/>
          <w:szCs w:val="22"/>
        </w:rPr>
        <w:t>DAS DEBÊNTURES</w:t>
      </w:r>
      <w:r w:rsidRPr="008D789A">
        <w:rPr>
          <w:rFonts w:ascii="Times New Roman" w:hAnsi="Times New Roman" w:cs="Times New Roman"/>
          <w:b/>
          <w:bCs/>
          <w:sz w:val="22"/>
          <w:szCs w:val="22"/>
        </w:rPr>
        <w:t>.</w:t>
      </w:r>
    </w:p>
    <w:p w14:paraId="45750630" w14:textId="77777777" w:rsidR="00057CAA" w:rsidRPr="008D789A" w:rsidRDefault="00057CAA" w:rsidP="00992233">
      <w:pPr>
        <w:spacing w:line="312" w:lineRule="auto"/>
        <w:jc w:val="both"/>
        <w:rPr>
          <w:rFonts w:ascii="Times New Roman" w:hAnsi="Times New Roman" w:cs="Times New Roman"/>
          <w:b/>
          <w:bCs/>
          <w:sz w:val="22"/>
          <w:szCs w:val="22"/>
        </w:rPr>
      </w:pPr>
    </w:p>
    <w:p w14:paraId="60E7CDFD" w14:textId="251E8C3E" w:rsidR="00992233" w:rsidRPr="008D789A" w:rsidRDefault="00992233" w:rsidP="00992233">
      <w:pPr>
        <w:spacing w:line="312" w:lineRule="auto"/>
        <w:jc w:val="both"/>
        <w:rPr>
          <w:rFonts w:ascii="Times New Roman" w:hAnsi="Times New Roman" w:cs="Times New Roman"/>
          <w:b/>
          <w:bCs/>
          <w:sz w:val="22"/>
          <w:szCs w:val="22"/>
        </w:rPr>
      </w:pPr>
      <w:r w:rsidRPr="008D789A">
        <w:rPr>
          <w:rFonts w:ascii="Times New Roman" w:hAnsi="Times New Roman" w:cs="Times New Roman"/>
          <w:b/>
          <w:bCs/>
          <w:sz w:val="22"/>
          <w:szCs w:val="22"/>
        </w:rPr>
        <w:t xml:space="preserve">A OFERTA NÃO CONTA COM GARANTIA </w:t>
      </w:r>
      <w:r w:rsidR="002A2A44">
        <w:rPr>
          <w:rFonts w:ascii="Times New Roman" w:hAnsi="Times New Roman" w:cs="Times New Roman"/>
          <w:b/>
          <w:bCs/>
          <w:sz w:val="22"/>
          <w:szCs w:val="22"/>
        </w:rPr>
        <w:t>DO COORDENADOR LÍDER</w:t>
      </w:r>
      <w:r w:rsidRPr="008D789A">
        <w:rPr>
          <w:rFonts w:ascii="Times New Roman" w:hAnsi="Times New Roman" w:cs="Times New Roman"/>
          <w:b/>
          <w:bCs/>
          <w:sz w:val="22"/>
          <w:szCs w:val="22"/>
        </w:rPr>
        <w:t xml:space="preserve"> OU DE QUALQUER MECANISMO DE SEGURO, OU DO FUNDO GARANTIDOR DE CRÉDITOS - FGC. A PRESENTE OFERTA NÃO CONTARÁ COM CLASSIFICAÇÃO DE RISCO.</w:t>
      </w:r>
    </w:p>
    <w:p w14:paraId="37D64524" w14:textId="77777777" w:rsidR="00992233" w:rsidRPr="008D789A" w:rsidRDefault="00992233" w:rsidP="00992233">
      <w:pPr>
        <w:spacing w:line="312" w:lineRule="auto"/>
        <w:jc w:val="both"/>
        <w:rPr>
          <w:rFonts w:ascii="Times New Roman" w:hAnsi="Times New Roman" w:cs="Times New Roman"/>
          <w:b/>
          <w:bCs/>
          <w:sz w:val="22"/>
          <w:szCs w:val="22"/>
        </w:rPr>
      </w:pPr>
    </w:p>
    <w:p w14:paraId="322754F0" w14:textId="1935C9F4" w:rsidR="00992233" w:rsidRPr="008D789A" w:rsidRDefault="00992233" w:rsidP="00992233">
      <w:pPr>
        <w:spacing w:line="312" w:lineRule="auto"/>
        <w:jc w:val="both"/>
        <w:rPr>
          <w:rFonts w:ascii="Times New Roman" w:hAnsi="Times New Roman" w:cs="Times New Roman"/>
          <w:b/>
          <w:bCs/>
          <w:sz w:val="22"/>
          <w:szCs w:val="22"/>
        </w:rPr>
      </w:pPr>
      <w:r w:rsidRPr="008D789A">
        <w:rPr>
          <w:rFonts w:ascii="Times New Roman" w:hAnsi="Times New Roman" w:cs="Times New Roman"/>
          <w:b/>
          <w:bCs/>
          <w:sz w:val="22"/>
          <w:szCs w:val="22"/>
        </w:rPr>
        <w:t>QUALQUER RENTABILIDADE PREVISTA NOS DOCUMENTOS DA OFERTA NÃO REPRESENTA E NEM DEVERÁ SER CONSIDERADA, A QUALQUER MOMENTO E SOB QUALQUER HIPÓTESE, COMO HIPÓTESE, PROMESSA, GARANTIA OU SUGESTÃO DE RENTABILIDADE FUTURA MÍNIMA AOS INVESTIDORES.</w:t>
      </w:r>
    </w:p>
    <w:p w14:paraId="5FB8E962" w14:textId="77777777" w:rsidR="00057CAA" w:rsidRPr="008D789A" w:rsidRDefault="00057CAA" w:rsidP="00992233">
      <w:pPr>
        <w:spacing w:line="312" w:lineRule="auto"/>
        <w:jc w:val="both"/>
        <w:rPr>
          <w:rFonts w:ascii="Times New Roman" w:hAnsi="Times New Roman" w:cs="Times New Roman"/>
          <w:b/>
          <w:bCs/>
          <w:sz w:val="22"/>
          <w:szCs w:val="22"/>
        </w:rPr>
      </w:pPr>
    </w:p>
    <w:p w14:paraId="6E006582" w14:textId="5A03F3F8" w:rsidR="00503EF2" w:rsidRPr="008D789A" w:rsidRDefault="00F55F2A" w:rsidP="007B428E">
      <w:pPr>
        <w:spacing w:line="312" w:lineRule="auto"/>
        <w:jc w:val="center"/>
        <w:rPr>
          <w:rFonts w:ascii="Times New Roman" w:hAnsi="Times New Roman" w:cs="Times New Roman"/>
          <w:sz w:val="22"/>
          <w:szCs w:val="22"/>
        </w:rPr>
      </w:pPr>
      <w:r w:rsidRPr="008D789A">
        <w:rPr>
          <w:rFonts w:ascii="Times New Roman" w:hAnsi="Times New Roman" w:cs="Times New Roman"/>
          <w:sz w:val="22"/>
          <w:szCs w:val="22"/>
        </w:rPr>
        <w:t xml:space="preserve">São Paulo, </w:t>
      </w:r>
      <w:r w:rsidR="005B7009">
        <w:rPr>
          <w:rFonts w:ascii="Times New Roman" w:hAnsi="Times New Roman" w:cs="Times New Roman"/>
          <w:sz w:val="22"/>
          <w:szCs w:val="22"/>
        </w:rPr>
        <w:t xml:space="preserve">25 </w:t>
      </w:r>
      <w:r w:rsidR="009976E3">
        <w:rPr>
          <w:rFonts w:ascii="Times New Roman" w:hAnsi="Times New Roman" w:cs="Times New Roman"/>
          <w:sz w:val="22"/>
          <w:szCs w:val="22"/>
        </w:rPr>
        <w:t>de julho de 2023</w:t>
      </w:r>
      <w:r w:rsidR="00CB350E" w:rsidRPr="008D789A">
        <w:rPr>
          <w:rFonts w:ascii="Times New Roman" w:hAnsi="Times New Roman" w:cs="Times New Roman"/>
          <w:sz w:val="22"/>
          <w:szCs w:val="22"/>
        </w:rPr>
        <w:t>.</w:t>
      </w:r>
    </w:p>
    <w:p w14:paraId="3C5E39BD" w14:textId="36CCDA69" w:rsidR="00F55F2A" w:rsidRPr="008D789A" w:rsidRDefault="00F55F2A" w:rsidP="006A4084">
      <w:pPr>
        <w:spacing w:line="312" w:lineRule="auto"/>
        <w:jc w:val="center"/>
        <w:rPr>
          <w:rFonts w:ascii="Times New Roman" w:hAnsi="Times New Roman" w:cs="Times New Roman"/>
          <w:sz w:val="22"/>
          <w:szCs w:val="22"/>
        </w:rPr>
      </w:pPr>
    </w:p>
    <w:sectPr w:rsidR="00F55F2A" w:rsidRPr="008D789A">
      <w:headerReference w:type="default" r:id="rId13"/>
      <w:endnotePr>
        <w:numFmt w:val="decimal"/>
      </w:endnotePr>
      <w:pgSz w:w="11905" w:h="16837"/>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E864C" w14:textId="77777777" w:rsidR="00692FDB" w:rsidRDefault="00692FDB" w:rsidP="007F6164">
      <w:pPr>
        <w:spacing w:line="240" w:lineRule="auto"/>
      </w:pPr>
      <w:r>
        <w:separator/>
      </w:r>
    </w:p>
  </w:endnote>
  <w:endnote w:type="continuationSeparator" w:id="0">
    <w:p w14:paraId="2733B0E8" w14:textId="77777777" w:rsidR="00692FDB" w:rsidRDefault="00692FDB" w:rsidP="007F6164">
      <w:pPr>
        <w:spacing w:line="240" w:lineRule="auto"/>
      </w:pPr>
      <w:r>
        <w:continuationSeparator/>
      </w:r>
    </w:p>
  </w:endnote>
  <w:endnote w:type="continuationNotice" w:id="1">
    <w:p w14:paraId="511F1DC3" w14:textId="77777777" w:rsidR="00692FDB" w:rsidRDefault="00692FD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ITCAvantGardePro-Demi">
    <w:altName w:val="Calibri"/>
    <w:charset w:val="00"/>
    <w:family w:val="auto"/>
    <w:pitch w:val="default"/>
  </w:font>
  <w:font w:name="Futura Book">
    <w:altName w:val="Century Gothic"/>
    <w:charset w:val="00"/>
    <w:family w:val="auto"/>
    <w:pitch w:val="default"/>
  </w:font>
  <w:font w:name="ITC Avant Garde Pro Md">
    <w:panose1 w:val="00000000000000000000"/>
    <w:charset w:val="00"/>
    <w:family w:val="modern"/>
    <w:notTrueType/>
    <w:pitch w:val="variable"/>
    <w:sig w:usb0="A00000AF" w:usb1="5000205A" w:usb2="00000000" w:usb3="00000000" w:csb0="0000019B" w:csb1="00000000"/>
  </w:font>
  <w:font w:name="Source Sans Pro SemiBold">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28084" w14:textId="77777777" w:rsidR="00692FDB" w:rsidRDefault="00692FDB" w:rsidP="007F6164">
      <w:pPr>
        <w:spacing w:line="240" w:lineRule="auto"/>
      </w:pPr>
      <w:r>
        <w:separator/>
      </w:r>
    </w:p>
  </w:footnote>
  <w:footnote w:type="continuationSeparator" w:id="0">
    <w:p w14:paraId="6EBFDD13" w14:textId="77777777" w:rsidR="00692FDB" w:rsidRDefault="00692FDB" w:rsidP="007F6164">
      <w:pPr>
        <w:spacing w:line="240" w:lineRule="auto"/>
      </w:pPr>
      <w:r>
        <w:continuationSeparator/>
      </w:r>
    </w:p>
  </w:footnote>
  <w:footnote w:type="continuationNotice" w:id="1">
    <w:p w14:paraId="6EF14322" w14:textId="77777777" w:rsidR="00692FDB" w:rsidRDefault="00692FD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BE9FF" w14:textId="1EEA1F76" w:rsidR="00992233" w:rsidRDefault="00992233" w:rsidP="003B21E2">
    <w:pPr>
      <w:pStyle w:val="Cabealho"/>
      <w:rPr>
        <w:rFonts w:ascii="Times New Roman" w:hAnsi="Times New Roman" w:cs="Times New Roman"/>
        <w:b/>
        <w:bCs/>
        <w:iCs/>
        <w:szCs w:val="24"/>
      </w:rPr>
    </w:pPr>
    <w:r>
      <w:rPr>
        <w:noProof/>
      </w:rPr>
      <w:t xml:space="preserve">                   </w:t>
    </w:r>
    <w:r w:rsidR="003B21E2">
      <w:rPr>
        <w:noProof/>
      </w:rPr>
      <w:t xml:space="preserve">                                                                                                 </w:t>
    </w:r>
    <w:r>
      <w:rPr>
        <w:noProof/>
      </w:rPr>
      <w:t xml:space="preserve">                                                                                                                       </w:t>
    </w:r>
  </w:p>
  <w:p w14:paraId="1C6BC8C2" w14:textId="77777777" w:rsidR="006A4084" w:rsidRDefault="006A4084" w:rsidP="007B428E">
    <w:pPr>
      <w:pStyle w:val="Cabealho"/>
      <w:jc w:val="center"/>
      <w:rPr>
        <w:rFonts w:ascii="Times New Roman" w:hAnsi="Times New Roman" w:cs="Times New Roman"/>
        <w:b/>
        <w:bCs/>
        <w:iCs/>
        <w:szCs w:val="24"/>
      </w:rPr>
    </w:pPr>
  </w:p>
  <w:p w14:paraId="5D369CD7" w14:textId="44B9868E" w:rsidR="00CC0533" w:rsidRDefault="00796CB4" w:rsidP="007B428E">
    <w:pPr>
      <w:pStyle w:val="Cabealho"/>
      <w:jc w:val="center"/>
      <w:rPr>
        <w:rFonts w:ascii="Times New Roman" w:hAnsi="Times New Roman" w:cs="Times New Roman"/>
        <w:b/>
        <w:bCs/>
        <w:iCs/>
        <w:szCs w:val="24"/>
      </w:rPr>
    </w:pPr>
    <w:r w:rsidRPr="00796CB4">
      <w:rPr>
        <w:rFonts w:ascii="Times New Roman" w:hAnsi="Times New Roman" w:cs="Times New Roman"/>
        <w:b/>
        <w:bCs/>
        <w:iCs/>
        <w:szCs w:val="24"/>
      </w:rPr>
      <w:t xml:space="preserve">FOI DISPENSADA DIVULGAÇÃO DE UM PROSPECTO </w:t>
    </w:r>
    <w:r w:rsidR="00B8699B">
      <w:rPr>
        <w:rFonts w:ascii="Times New Roman" w:hAnsi="Times New Roman" w:cs="Times New Roman"/>
        <w:b/>
        <w:bCs/>
        <w:iCs/>
        <w:szCs w:val="24"/>
      </w:rPr>
      <w:t xml:space="preserve">E DE LÂMINA </w:t>
    </w:r>
    <w:r w:rsidRPr="00796CB4">
      <w:rPr>
        <w:rFonts w:ascii="Times New Roman" w:hAnsi="Times New Roman" w:cs="Times New Roman"/>
        <w:b/>
        <w:bCs/>
        <w:iCs/>
        <w:szCs w:val="24"/>
      </w:rPr>
      <w:t>PARA A REALIZAÇÃO DESTA OFERTA</w:t>
    </w:r>
  </w:p>
  <w:p w14:paraId="3B2F1AB7" w14:textId="77777777" w:rsidR="002852F9" w:rsidRDefault="002852F9" w:rsidP="007B428E">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7056"/>
    <w:multiLevelType w:val="hybridMultilevel"/>
    <w:tmpl w:val="76EA70CA"/>
    <w:lvl w:ilvl="0" w:tplc="CC7C6D6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49049A1"/>
    <w:multiLevelType w:val="hybridMultilevel"/>
    <w:tmpl w:val="6428D87E"/>
    <w:lvl w:ilvl="0" w:tplc="FFFFFFFF">
      <w:start w:val="1"/>
      <w:numFmt w:val="decimal"/>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673F3C"/>
    <w:multiLevelType w:val="multilevel"/>
    <w:tmpl w:val="6AA242EC"/>
    <w:lvl w:ilvl="0">
      <w:start w:val="1"/>
      <w:numFmt w:val="decimal"/>
      <w:pStyle w:val="Level1"/>
      <w:lvlText w:val="%1."/>
      <w:lvlJc w:val="left"/>
      <w:pPr>
        <w:tabs>
          <w:tab w:val="num" w:pos="567"/>
        </w:tabs>
        <w:ind w:left="0" w:firstLine="0"/>
      </w:pPr>
      <w:rPr>
        <w:rFonts w:ascii="Tahoma" w:hAnsi="Tahoma" w:hint="default"/>
        <w:b/>
        <w:i w:val="0"/>
        <w:sz w:val="20"/>
        <w:szCs w:val="20"/>
      </w:rPr>
    </w:lvl>
    <w:lvl w:ilvl="1">
      <w:start w:val="1"/>
      <w:numFmt w:val="decimal"/>
      <w:pStyle w:val="Level2"/>
      <w:lvlText w:val="%1.%2."/>
      <w:lvlJc w:val="left"/>
      <w:pPr>
        <w:tabs>
          <w:tab w:val="num" w:pos="1760"/>
        </w:tabs>
        <w:ind w:left="1080" w:firstLine="0"/>
      </w:pPr>
      <w:rPr>
        <w:rFonts w:ascii="Tahoma" w:hAnsi="Tahoma" w:cs="Wingdings" w:hint="default"/>
        <w:b/>
        <w:i w:val="0"/>
        <w:sz w:val="20"/>
        <w:szCs w:val="20"/>
      </w:rPr>
    </w:lvl>
    <w:lvl w:ilvl="2">
      <w:start w:val="1"/>
      <w:numFmt w:val="decimal"/>
      <w:pStyle w:val="Level3"/>
      <w:lvlText w:val="%1.%2.%3."/>
      <w:lvlJc w:val="left"/>
      <w:pPr>
        <w:tabs>
          <w:tab w:val="num" w:pos="2041"/>
        </w:tabs>
        <w:ind w:left="1247" w:firstLine="0"/>
      </w:pPr>
      <w:rPr>
        <w:rFonts w:ascii="Tahoma" w:hAnsi="Tahoma" w:cs="Wingdings" w:hint="default"/>
        <w:b/>
        <w:i w:val="0"/>
        <w:sz w:val="17"/>
      </w:rPr>
    </w:lvl>
    <w:lvl w:ilvl="3">
      <w:start w:val="1"/>
      <w:numFmt w:val="upperRoman"/>
      <w:pStyle w:val="Level4"/>
      <w:lvlText w:val="(%4)"/>
      <w:lvlJc w:val="left"/>
      <w:pPr>
        <w:tabs>
          <w:tab w:val="num" w:pos="2722"/>
        </w:tabs>
        <w:ind w:left="2041" w:firstLine="0"/>
      </w:pPr>
      <w:rPr>
        <w:rFonts w:ascii="Tahoma" w:hAnsi="Tahoma" w:hint="default"/>
        <w:b/>
        <w:i w:val="0"/>
      </w:rPr>
    </w:lvl>
    <w:lvl w:ilvl="4">
      <w:start w:val="1"/>
      <w:numFmt w:val="lowerLetter"/>
      <w:pStyle w:val="Level5"/>
      <w:lvlText w:val="(%5)"/>
      <w:lvlJc w:val="left"/>
      <w:pPr>
        <w:tabs>
          <w:tab w:val="num" w:pos="3289"/>
        </w:tabs>
        <w:ind w:left="2722" w:firstLine="0"/>
      </w:pPr>
      <w:rPr>
        <w:rFonts w:ascii="Tahoma" w:hAnsi="Tahoma" w:hint="default"/>
      </w:rPr>
    </w:lvl>
    <w:lvl w:ilvl="5">
      <w:start w:val="1"/>
      <w:numFmt w:val="upperRoman"/>
      <w:pStyle w:val="Level6"/>
      <w:lvlText w:val="(%6)"/>
      <w:lvlJc w:val="left"/>
      <w:pPr>
        <w:tabs>
          <w:tab w:val="num" w:pos="3969"/>
        </w:tabs>
        <w:ind w:left="3289" w:firstLine="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3" w15:restartNumberingAfterBreak="0">
    <w:nsid w:val="2C835FEF"/>
    <w:multiLevelType w:val="hybridMultilevel"/>
    <w:tmpl w:val="FDA8BECA"/>
    <w:lvl w:ilvl="0" w:tplc="E67CC34E">
      <w:start w:val="1"/>
      <w:numFmt w:val="decimal"/>
      <w:lvlText w:val="(%1)"/>
      <w:lvlJc w:val="left"/>
      <w:pPr>
        <w:ind w:left="138" w:hanging="149"/>
        <w:jc w:val="left"/>
      </w:pPr>
      <w:rPr>
        <w:rFonts w:ascii="Arial" w:eastAsia="Arial MT" w:hAnsi="Arial" w:cs="Arial" w:hint="default"/>
        <w:spacing w:val="-1"/>
        <w:w w:val="100"/>
        <w:sz w:val="16"/>
        <w:szCs w:val="16"/>
        <w:vertAlign w:val="superscript"/>
        <w:lang w:val="pt-PT" w:eastAsia="en-US" w:bidi="ar-SA"/>
      </w:rPr>
    </w:lvl>
    <w:lvl w:ilvl="1" w:tplc="B20AB3DE">
      <w:numFmt w:val="bullet"/>
      <w:lvlText w:val="•"/>
      <w:lvlJc w:val="left"/>
      <w:pPr>
        <w:ind w:left="1161" w:hanging="149"/>
      </w:pPr>
      <w:rPr>
        <w:rFonts w:hint="default"/>
        <w:lang w:val="pt-PT" w:eastAsia="en-US" w:bidi="ar-SA"/>
      </w:rPr>
    </w:lvl>
    <w:lvl w:ilvl="2" w:tplc="F8FA2000">
      <w:numFmt w:val="bullet"/>
      <w:lvlText w:val="•"/>
      <w:lvlJc w:val="left"/>
      <w:pPr>
        <w:ind w:left="2183" w:hanging="149"/>
      </w:pPr>
      <w:rPr>
        <w:rFonts w:hint="default"/>
        <w:lang w:val="pt-PT" w:eastAsia="en-US" w:bidi="ar-SA"/>
      </w:rPr>
    </w:lvl>
    <w:lvl w:ilvl="3" w:tplc="EB26CC18">
      <w:numFmt w:val="bullet"/>
      <w:lvlText w:val="•"/>
      <w:lvlJc w:val="left"/>
      <w:pPr>
        <w:ind w:left="3205" w:hanging="149"/>
      </w:pPr>
      <w:rPr>
        <w:rFonts w:hint="default"/>
        <w:lang w:val="pt-PT" w:eastAsia="en-US" w:bidi="ar-SA"/>
      </w:rPr>
    </w:lvl>
    <w:lvl w:ilvl="4" w:tplc="609A55C8">
      <w:numFmt w:val="bullet"/>
      <w:lvlText w:val="•"/>
      <w:lvlJc w:val="left"/>
      <w:pPr>
        <w:ind w:left="4226" w:hanging="149"/>
      </w:pPr>
      <w:rPr>
        <w:rFonts w:hint="default"/>
        <w:lang w:val="pt-PT" w:eastAsia="en-US" w:bidi="ar-SA"/>
      </w:rPr>
    </w:lvl>
    <w:lvl w:ilvl="5" w:tplc="5E486770">
      <w:numFmt w:val="bullet"/>
      <w:lvlText w:val="•"/>
      <w:lvlJc w:val="left"/>
      <w:pPr>
        <w:ind w:left="5248" w:hanging="149"/>
      </w:pPr>
      <w:rPr>
        <w:rFonts w:hint="default"/>
        <w:lang w:val="pt-PT" w:eastAsia="en-US" w:bidi="ar-SA"/>
      </w:rPr>
    </w:lvl>
    <w:lvl w:ilvl="6" w:tplc="89D4FC92">
      <w:numFmt w:val="bullet"/>
      <w:lvlText w:val="•"/>
      <w:lvlJc w:val="left"/>
      <w:pPr>
        <w:ind w:left="6270" w:hanging="149"/>
      </w:pPr>
      <w:rPr>
        <w:rFonts w:hint="default"/>
        <w:lang w:val="pt-PT" w:eastAsia="en-US" w:bidi="ar-SA"/>
      </w:rPr>
    </w:lvl>
    <w:lvl w:ilvl="7" w:tplc="386E6092">
      <w:numFmt w:val="bullet"/>
      <w:lvlText w:val="•"/>
      <w:lvlJc w:val="left"/>
      <w:pPr>
        <w:ind w:left="7291" w:hanging="149"/>
      </w:pPr>
      <w:rPr>
        <w:rFonts w:hint="default"/>
        <w:lang w:val="pt-PT" w:eastAsia="en-US" w:bidi="ar-SA"/>
      </w:rPr>
    </w:lvl>
    <w:lvl w:ilvl="8" w:tplc="607008D4">
      <w:numFmt w:val="bullet"/>
      <w:lvlText w:val="•"/>
      <w:lvlJc w:val="left"/>
      <w:pPr>
        <w:ind w:left="8313" w:hanging="149"/>
      </w:pPr>
      <w:rPr>
        <w:rFonts w:hint="default"/>
        <w:lang w:val="pt-PT" w:eastAsia="en-US" w:bidi="ar-SA"/>
      </w:rPr>
    </w:lvl>
  </w:abstractNum>
  <w:abstractNum w:abstractNumId="4" w15:restartNumberingAfterBreak="0">
    <w:nsid w:val="30D9277E"/>
    <w:multiLevelType w:val="multilevel"/>
    <w:tmpl w:val="32F8B740"/>
    <w:lvl w:ilvl="0">
      <w:start w:val="1"/>
      <w:numFmt w:val="decimal"/>
      <w:lvlText w:val="%1."/>
      <w:lvlJc w:val="left"/>
      <w:pPr>
        <w:ind w:left="720" w:hanging="360"/>
      </w:pPr>
      <w:rPr>
        <w:rFonts w:hint="default"/>
        <w:b/>
        <w:bCs w:val="0"/>
      </w:rPr>
    </w:lvl>
    <w:lvl w:ilvl="1">
      <w:start w:val="1"/>
      <w:numFmt w:val="decimal"/>
      <w:isLgl/>
      <w:lvlText w:val="%1.%2."/>
      <w:lvlJc w:val="left"/>
      <w:pPr>
        <w:ind w:left="1080" w:hanging="72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37404E69"/>
    <w:multiLevelType w:val="hybridMultilevel"/>
    <w:tmpl w:val="B8F645CE"/>
    <w:lvl w:ilvl="0" w:tplc="58309336">
      <w:start w:val="1"/>
      <w:numFmt w:val="decimal"/>
      <w:lvlText w:val="(%1)"/>
      <w:lvlJc w:val="left"/>
      <w:pPr>
        <w:ind w:left="760" w:hanging="400"/>
      </w:pPr>
      <w:rPr>
        <w:rFonts w:hint="default"/>
        <w:i w:val="0"/>
        <w:vertAlign w:val="superscrip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370564A"/>
    <w:multiLevelType w:val="hybridMultilevel"/>
    <w:tmpl w:val="0FE65E14"/>
    <w:lvl w:ilvl="0" w:tplc="2CDEA04A">
      <w:start w:val="1"/>
      <w:numFmt w:val="lowerLetter"/>
      <w:lvlText w:val="(%1)"/>
      <w:lvlJc w:val="left"/>
      <w:pPr>
        <w:ind w:left="3697" w:hanging="720"/>
      </w:pPr>
      <w:rPr>
        <w:rFonts w:hint="default"/>
        <w:i w:val="0"/>
        <w:iCs w:val="0"/>
      </w:rPr>
    </w:lvl>
    <w:lvl w:ilvl="1" w:tplc="04160019" w:tentative="1">
      <w:start w:val="1"/>
      <w:numFmt w:val="lowerLetter"/>
      <w:lvlText w:val="%2."/>
      <w:lvlJc w:val="left"/>
      <w:pPr>
        <w:ind w:left="4057" w:hanging="360"/>
      </w:pPr>
    </w:lvl>
    <w:lvl w:ilvl="2" w:tplc="0416001B" w:tentative="1">
      <w:start w:val="1"/>
      <w:numFmt w:val="lowerRoman"/>
      <w:lvlText w:val="%3."/>
      <w:lvlJc w:val="right"/>
      <w:pPr>
        <w:ind w:left="4777" w:hanging="180"/>
      </w:pPr>
    </w:lvl>
    <w:lvl w:ilvl="3" w:tplc="0416000F" w:tentative="1">
      <w:start w:val="1"/>
      <w:numFmt w:val="decimal"/>
      <w:lvlText w:val="%4."/>
      <w:lvlJc w:val="left"/>
      <w:pPr>
        <w:ind w:left="5497" w:hanging="360"/>
      </w:pPr>
    </w:lvl>
    <w:lvl w:ilvl="4" w:tplc="04160019" w:tentative="1">
      <w:start w:val="1"/>
      <w:numFmt w:val="lowerLetter"/>
      <w:lvlText w:val="%5."/>
      <w:lvlJc w:val="left"/>
      <w:pPr>
        <w:ind w:left="6217" w:hanging="360"/>
      </w:pPr>
    </w:lvl>
    <w:lvl w:ilvl="5" w:tplc="0416001B" w:tentative="1">
      <w:start w:val="1"/>
      <w:numFmt w:val="lowerRoman"/>
      <w:lvlText w:val="%6."/>
      <w:lvlJc w:val="right"/>
      <w:pPr>
        <w:ind w:left="6937" w:hanging="180"/>
      </w:pPr>
    </w:lvl>
    <w:lvl w:ilvl="6" w:tplc="0416000F" w:tentative="1">
      <w:start w:val="1"/>
      <w:numFmt w:val="decimal"/>
      <w:lvlText w:val="%7."/>
      <w:lvlJc w:val="left"/>
      <w:pPr>
        <w:ind w:left="7657" w:hanging="360"/>
      </w:pPr>
    </w:lvl>
    <w:lvl w:ilvl="7" w:tplc="04160019" w:tentative="1">
      <w:start w:val="1"/>
      <w:numFmt w:val="lowerLetter"/>
      <w:lvlText w:val="%8."/>
      <w:lvlJc w:val="left"/>
      <w:pPr>
        <w:ind w:left="8377" w:hanging="360"/>
      </w:pPr>
    </w:lvl>
    <w:lvl w:ilvl="8" w:tplc="0416001B" w:tentative="1">
      <w:start w:val="1"/>
      <w:numFmt w:val="lowerRoman"/>
      <w:lvlText w:val="%9."/>
      <w:lvlJc w:val="right"/>
      <w:pPr>
        <w:ind w:left="9097" w:hanging="180"/>
      </w:pPr>
    </w:lvl>
  </w:abstractNum>
  <w:abstractNum w:abstractNumId="7" w15:restartNumberingAfterBreak="0">
    <w:nsid w:val="4A431F44"/>
    <w:multiLevelType w:val="multilevel"/>
    <w:tmpl w:val="F8104AB0"/>
    <w:numStyleLink w:val="PVG"/>
  </w:abstractNum>
  <w:abstractNum w:abstractNumId="8" w15:restartNumberingAfterBreak="0">
    <w:nsid w:val="629944D8"/>
    <w:multiLevelType w:val="multilevel"/>
    <w:tmpl w:val="F8104AB0"/>
    <w:styleLink w:val="PVG"/>
    <w:lvl w:ilvl="0">
      <w:start w:val="1"/>
      <w:numFmt w:val="decimal"/>
      <w:lvlText w:val="%1."/>
      <w:lvlJc w:val="left"/>
      <w:pPr>
        <w:tabs>
          <w:tab w:val="num" w:pos="1418"/>
        </w:tabs>
        <w:ind w:left="0" w:firstLine="0"/>
      </w:pPr>
      <w:rPr>
        <w:rFonts w:ascii="Cambria" w:hAnsi="Cambria" w:hint="default"/>
        <w:b/>
        <w:i w:val="0"/>
        <w:caps w:val="0"/>
        <w:strike w:val="0"/>
        <w:dstrike w:val="0"/>
        <w:vanish w:val="0"/>
        <w:color w:val="auto"/>
        <w:sz w:val="22"/>
        <w:u w:val="none"/>
        <w:vertAlign w:val="baseline"/>
      </w:rPr>
    </w:lvl>
    <w:lvl w:ilvl="1">
      <w:start w:val="1"/>
      <w:numFmt w:val="decimal"/>
      <w:lvlText w:val="%1.%2"/>
      <w:lvlJc w:val="left"/>
      <w:pPr>
        <w:tabs>
          <w:tab w:val="num" w:pos="1418"/>
        </w:tabs>
        <w:ind w:left="0" w:firstLine="0"/>
      </w:pPr>
      <w:rPr>
        <w:rFonts w:hint="default"/>
      </w:rPr>
    </w:lvl>
    <w:lvl w:ilvl="2">
      <w:start w:val="1"/>
      <w:numFmt w:val="decimal"/>
      <w:lvlText w:val="%1.%2.%3"/>
      <w:lvlJc w:val="left"/>
      <w:pPr>
        <w:tabs>
          <w:tab w:val="num" w:pos="1418"/>
        </w:tabs>
        <w:ind w:left="0" w:firstLine="0"/>
      </w:pPr>
      <w:rPr>
        <w:rFonts w:hint="default"/>
      </w:rPr>
    </w:lvl>
    <w:lvl w:ilvl="3">
      <w:start w:val="1"/>
      <w:numFmt w:val="decimal"/>
      <w:lvlText w:val="%1.%2.%3.%4"/>
      <w:lvlJc w:val="left"/>
      <w:pPr>
        <w:tabs>
          <w:tab w:val="num" w:pos="1418"/>
        </w:tabs>
        <w:ind w:left="0" w:firstLine="0"/>
      </w:pPr>
      <w:rPr>
        <w:rFonts w:hint="default"/>
      </w:rPr>
    </w:lvl>
    <w:lvl w:ilvl="4">
      <w:start w:val="1"/>
      <w:numFmt w:val="lowerLetter"/>
      <w:lvlText w:val="%5)"/>
      <w:lvlJc w:val="left"/>
      <w:pPr>
        <w:tabs>
          <w:tab w:val="num" w:pos="709"/>
        </w:tabs>
        <w:ind w:left="709" w:hanging="709"/>
      </w:pPr>
      <w:rPr>
        <w:rFonts w:hint="default"/>
      </w:rPr>
    </w:lvl>
    <w:lvl w:ilvl="5">
      <w:start w:val="1"/>
      <w:numFmt w:val="decimal"/>
      <w:lvlText w:val="%6)"/>
      <w:lvlJc w:val="left"/>
      <w:pPr>
        <w:tabs>
          <w:tab w:val="num" w:pos="1418"/>
        </w:tabs>
        <w:ind w:left="1418" w:hanging="709"/>
      </w:pPr>
      <w:rPr>
        <w:rFonts w:hint="default"/>
      </w:rPr>
    </w:lvl>
    <w:lvl w:ilvl="6">
      <w:start w:val="1"/>
      <w:numFmt w:val="lowerRoman"/>
      <w:lvlText w:val="%7)"/>
      <w:lvlJc w:val="left"/>
      <w:pPr>
        <w:tabs>
          <w:tab w:val="num" w:pos="2126"/>
        </w:tabs>
        <w:ind w:left="2126"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6075551"/>
    <w:multiLevelType w:val="hybridMultilevel"/>
    <w:tmpl w:val="113EE124"/>
    <w:lvl w:ilvl="0" w:tplc="D15EB00A">
      <w:start w:val="1"/>
      <w:numFmt w:val="decimal"/>
      <w:lvlText w:val="(%1)"/>
      <w:lvlJc w:val="left"/>
      <w:pPr>
        <w:ind w:left="394" w:hanging="360"/>
      </w:pPr>
      <w:rPr>
        <w:rFonts w:hint="default"/>
        <w:vertAlign w:val="superscript"/>
      </w:rPr>
    </w:lvl>
    <w:lvl w:ilvl="1" w:tplc="04160019" w:tentative="1">
      <w:start w:val="1"/>
      <w:numFmt w:val="lowerLetter"/>
      <w:lvlText w:val="%2."/>
      <w:lvlJc w:val="left"/>
      <w:pPr>
        <w:ind w:left="1114" w:hanging="360"/>
      </w:pPr>
    </w:lvl>
    <w:lvl w:ilvl="2" w:tplc="0416001B" w:tentative="1">
      <w:start w:val="1"/>
      <w:numFmt w:val="lowerRoman"/>
      <w:lvlText w:val="%3."/>
      <w:lvlJc w:val="right"/>
      <w:pPr>
        <w:ind w:left="1834" w:hanging="180"/>
      </w:pPr>
    </w:lvl>
    <w:lvl w:ilvl="3" w:tplc="0416000F" w:tentative="1">
      <w:start w:val="1"/>
      <w:numFmt w:val="decimal"/>
      <w:lvlText w:val="%4."/>
      <w:lvlJc w:val="left"/>
      <w:pPr>
        <w:ind w:left="2554" w:hanging="360"/>
      </w:pPr>
    </w:lvl>
    <w:lvl w:ilvl="4" w:tplc="04160019" w:tentative="1">
      <w:start w:val="1"/>
      <w:numFmt w:val="lowerLetter"/>
      <w:lvlText w:val="%5."/>
      <w:lvlJc w:val="left"/>
      <w:pPr>
        <w:ind w:left="3274" w:hanging="360"/>
      </w:pPr>
    </w:lvl>
    <w:lvl w:ilvl="5" w:tplc="0416001B" w:tentative="1">
      <w:start w:val="1"/>
      <w:numFmt w:val="lowerRoman"/>
      <w:lvlText w:val="%6."/>
      <w:lvlJc w:val="right"/>
      <w:pPr>
        <w:ind w:left="3994" w:hanging="180"/>
      </w:pPr>
    </w:lvl>
    <w:lvl w:ilvl="6" w:tplc="0416000F" w:tentative="1">
      <w:start w:val="1"/>
      <w:numFmt w:val="decimal"/>
      <w:lvlText w:val="%7."/>
      <w:lvlJc w:val="left"/>
      <w:pPr>
        <w:ind w:left="4714" w:hanging="360"/>
      </w:pPr>
    </w:lvl>
    <w:lvl w:ilvl="7" w:tplc="04160019" w:tentative="1">
      <w:start w:val="1"/>
      <w:numFmt w:val="lowerLetter"/>
      <w:lvlText w:val="%8."/>
      <w:lvlJc w:val="left"/>
      <w:pPr>
        <w:ind w:left="5434" w:hanging="360"/>
      </w:pPr>
    </w:lvl>
    <w:lvl w:ilvl="8" w:tplc="0416001B" w:tentative="1">
      <w:start w:val="1"/>
      <w:numFmt w:val="lowerRoman"/>
      <w:lvlText w:val="%9."/>
      <w:lvlJc w:val="right"/>
      <w:pPr>
        <w:ind w:left="6154" w:hanging="180"/>
      </w:pPr>
    </w:lvl>
  </w:abstractNum>
  <w:abstractNum w:abstractNumId="10" w15:restartNumberingAfterBreak="0">
    <w:nsid w:val="6F136E1D"/>
    <w:multiLevelType w:val="hybridMultilevel"/>
    <w:tmpl w:val="F080234E"/>
    <w:lvl w:ilvl="0" w:tplc="2E444990">
      <w:start w:val="1"/>
      <w:numFmt w:val="decimal"/>
      <w:lvlText w:val="%1."/>
      <w:lvlJc w:val="left"/>
      <w:pPr>
        <w:ind w:left="1494" w:hanging="360"/>
      </w:pPr>
      <w:rPr>
        <w:rFonts w:ascii="Verdana" w:hAnsi="Verdana" w:cs="Times New Roman" w:hint="default"/>
        <w:b w:val="0"/>
      </w:rPr>
    </w:lvl>
    <w:lvl w:ilvl="1" w:tplc="936AB7AE">
      <w:start w:val="1"/>
      <w:numFmt w:val="lowerLetter"/>
      <w:lvlText w:val="%2."/>
      <w:lvlJc w:val="left"/>
      <w:pPr>
        <w:ind w:left="2148" w:hanging="360"/>
      </w:pPr>
      <w:rPr>
        <w:rFonts w:cs="Times New Roman"/>
      </w:rPr>
    </w:lvl>
    <w:lvl w:ilvl="2" w:tplc="2724F014" w:tentative="1">
      <w:start w:val="1"/>
      <w:numFmt w:val="lowerRoman"/>
      <w:lvlText w:val="%3."/>
      <w:lvlJc w:val="right"/>
      <w:pPr>
        <w:ind w:left="2868" w:hanging="180"/>
      </w:pPr>
      <w:rPr>
        <w:rFonts w:cs="Times New Roman"/>
      </w:rPr>
    </w:lvl>
    <w:lvl w:ilvl="3" w:tplc="DE88C3B2">
      <w:start w:val="1"/>
      <w:numFmt w:val="decimal"/>
      <w:lvlText w:val="%4."/>
      <w:lvlJc w:val="left"/>
      <w:pPr>
        <w:ind w:left="3588" w:hanging="360"/>
      </w:pPr>
      <w:rPr>
        <w:rFonts w:cs="Times New Roman"/>
      </w:rPr>
    </w:lvl>
    <w:lvl w:ilvl="4" w:tplc="370C51CA" w:tentative="1">
      <w:start w:val="1"/>
      <w:numFmt w:val="lowerLetter"/>
      <w:lvlText w:val="%5."/>
      <w:lvlJc w:val="left"/>
      <w:pPr>
        <w:ind w:left="4308" w:hanging="360"/>
      </w:pPr>
      <w:rPr>
        <w:rFonts w:cs="Times New Roman"/>
      </w:rPr>
    </w:lvl>
    <w:lvl w:ilvl="5" w:tplc="41163A0A" w:tentative="1">
      <w:start w:val="1"/>
      <w:numFmt w:val="lowerRoman"/>
      <w:lvlText w:val="%6."/>
      <w:lvlJc w:val="right"/>
      <w:pPr>
        <w:ind w:left="5028" w:hanging="180"/>
      </w:pPr>
      <w:rPr>
        <w:rFonts w:cs="Times New Roman"/>
      </w:rPr>
    </w:lvl>
    <w:lvl w:ilvl="6" w:tplc="00CCDB1A" w:tentative="1">
      <w:start w:val="1"/>
      <w:numFmt w:val="decimal"/>
      <w:lvlText w:val="%7."/>
      <w:lvlJc w:val="left"/>
      <w:pPr>
        <w:ind w:left="5748" w:hanging="360"/>
      </w:pPr>
      <w:rPr>
        <w:rFonts w:cs="Times New Roman"/>
      </w:rPr>
    </w:lvl>
    <w:lvl w:ilvl="7" w:tplc="1F02D232" w:tentative="1">
      <w:start w:val="1"/>
      <w:numFmt w:val="lowerLetter"/>
      <w:lvlText w:val="%8."/>
      <w:lvlJc w:val="left"/>
      <w:pPr>
        <w:ind w:left="6468" w:hanging="360"/>
      </w:pPr>
      <w:rPr>
        <w:rFonts w:cs="Times New Roman"/>
      </w:rPr>
    </w:lvl>
    <w:lvl w:ilvl="8" w:tplc="82E617E2" w:tentative="1">
      <w:start w:val="1"/>
      <w:numFmt w:val="lowerRoman"/>
      <w:lvlText w:val="%9."/>
      <w:lvlJc w:val="right"/>
      <w:pPr>
        <w:ind w:left="7188" w:hanging="180"/>
      </w:pPr>
      <w:rPr>
        <w:rFonts w:cs="Times New Roman"/>
      </w:rPr>
    </w:lvl>
  </w:abstractNum>
  <w:abstractNum w:abstractNumId="11" w15:restartNumberingAfterBreak="0">
    <w:nsid w:val="708D1005"/>
    <w:multiLevelType w:val="hybridMultilevel"/>
    <w:tmpl w:val="78526BD2"/>
    <w:lvl w:ilvl="0" w:tplc="408EFEF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43F5802"/>
    <w:multiLevelType w:val="multilevel"/>
    <w:tmpl w:val="667634A8"/>
    <w:lvl w:ilvl="0">
      <w:start w:val="1"/>
      <w:numFmt w:val="decimal"/>
      <w:pStyle w:val="Nvel1"/>
      <w:lvlText w:val="%1."/>
      <w:lvlJc w:val="left"/>
      <w:pPr>
        <w:tabs>
          <w:tab w:val="num" w:pos="1418"/>
        </w:tabs>
        <w:ind w:left="0" w:firstLine="0"/>
      </w:pPr>
      <w:rPr>
        <w:rFonts w:ascii="Georgia" w:hAnsi="Georgia" w:hint="default"/>
        <w:b/>
        <w:i w:val="0"/>
        <w:caps w:val="0"/>
        <w:strike w:val="0"/>
        <w:dstrike w:val="0"/>
        <w:vanish w:val="0"/>
        <w:color w:val="auto"/>
        <w:sz w:val="22"/>
        <w:u w:val="none"/>
        <w:effect w:val="none"/>
        <w:vertAlign w:val="baseline"/>
      </w:rPr>
    </w:lvl>
    <w:lvl w:ilvl="1">
      <w:start w:val="1"/>
      <w:numFmt w:val="decimal"/>
      <w:pStyle w:val="Nvel11"/>
      <w:isLgl/>
      <w:lvlText w:val="%1.%2"/>
      <w:lvlJc w:val="left"/>
      <w:pPr>
        <w:tabs>
          <w:tab w:val="num" w:pos="1418"/>
        </w:tabs>
        <w:ind w:left="0" w:firstLine="0"/>
      </w:pPr>
      <w:rPr>
        <w:rFonts w:ascii="Georgia" w:hAnsi="Georgia" w:hint="default"/>
        <w:b w:val="0"/>
        <w:i w:val="0"/>
        <w:caps w:val="0"/>
        <w:strike w:val="0"/>
        <w:dstrike w:val="0"/>
        <w:vanish w:val="0"/>
        <w:color w:val="auto"/>
        <w:kern w:val="0"/>
        <w:sz w:val="22"/>
        <w:u w:val="none"/>
        <w:effect w:val="none"/>
        <w:vertAlign w:val="baseline"/>
      </w:rPr>
    </w:lvl>
    <w:lvl w:ilvl="2">
      <w:start w:val="1"/>
      <w:numFmt w:val="lowerLetter"/>
      <w:pStyle w:val="Nvel11a"/>
      <w:lvlText w:val="(%3)"/>
      <w:lvlJc w:val="left"/>
      <w:pPr>
        <w:tabs>
          <w:tab w:val="num" w:pos="709"/>
        </w:tabs>
        <w:ind w:left="709" w:hanging="709"/>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Nvel11a1"/>
      <w:lvlText w:val="(%4)"/>
      <w:lvlJc w:val="left"/>
      <w:pPr>
        <w:tabs>
          <w:tab w:val="num" w:pos="3828"/>
        </w:tabs>
        <w:ind w:left="3828" w:hanging="709"/>
      </w:pPr>
      <w:rPr>
        <w:rFonts w:ascii="Verdana" w:hAnsi="Verdana" w:cs="Tahoma" w:hint="default"/>
        <w:b w:val="0"/>
        <w:i w:val="0"/>
        <w:caps w:val="0"/>
        <w:strike w:val="0"/>
        <w:dstrike w:val="0"/>
        <w:vanish w:val="0"/>
        <w:color w:val="auto"/>
        <w:sz w:val="20"/>
        <w:szCs w:val="20"/>
        <w:vertAlign w:val="baseline"/>
      </w:rPr>
    </w:lvl>
    <w:lvl w:ilvl="4">
      <w:start w:val="1"/>
      <w:numFmt w:val="decimal"/>
      <w:pStyle w:val="Nvel111"/>
      <w:lvlText w:val="%1.%2.%5"/>
      <w:lvlJc w:val="left"/>
      <w:pPr>
        <w:tabs>
          <w:tab w:val="num" w:pos="2126"/>
        </w:tabs>
        <w:ind w:left="709" w:firstLine="0"/>
      </w:pPr>
      <w:rPr>
        <w:rFonts w:ascii="Georgia" w:hAnsi="Georgia"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lowerLetter"/>
      <w:pStyle w:val="Nvel111a"/>
      <w:lvlText w:val="(%6)"/>
      <w:lvlJc w:val="left"/>
      <w:pPr>
        <w:tabs>
          <w:tab w:val="num" w:pos="1418"/>
        </w:tabs>
        <w:ind w:left="1418" w:hanging="709"/>
      </w:pPr>
      <w:rPr>
        <w:rFonts w:ascii="Tahoma" w:hAnsi="Tahoma" w:cs="Tahoma"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lowerLetter"/>
      <w:pStyle w:val="Nvel111a1"/>
      <w:lvlText w:val="(%7)"/>
      <w:lvlJc w:val="left"/>
      <w:pPr>
        <w:tabs>
          <w:tab w:val="num" w:pos="2126"/>
        </w:tabs>
        <w:ind w:left="2126" w:hanging="708"/>
      </w:pPr>
      <w:rPr>
        <w:rFonts w:hint="default"/>
        <w:b w:val="0"/>
        <w:i w:val="0"/>
        <w:sz w:val="20"/>
        <w:szCs w:val="20"/>
      </w:rPr>
    </w:lvl>
    <w:lvl w:ilvl="7">
      <w:start w:val="1"/>
      <w:numFmt w:val="decimal"/>
      <w:pStyle w:val="Nvel1111"/>
      <w:lvlText w:val="%1.%2.%5.%8"/>
      <w:lvlJc w:val="left"/>
      <w:pPr>
        <w:tabs>
          <w:tab w:val="num" w:pos="2835"/>
        </w:tabs>
        <w:ind w:left="1418" w:firstLine="0"/>
      </w:pPr>
      <w:rPr>
        <w:rFonts w:ascii="Georgia" w:hAnsi="Georgia" w:hint="default"/>
        <w:b w:val="0"/>
        <w:i w:val="0"/>
        <w:caps w:val="0"/>
        <w:strike w:val="0"/>
        <w:dstrike w:val="0"/>
        <w:vanish w:val="0"/>
        <w:color w:val="auto"/>
        <w:sz w:val="22"/>
        <w:u w:val="none"/>
        <w:vertAlign w:val="baseline"/>
      </w:rPr>
    </w:lvl>
    <w:lvl w:ilvl="8">
      <w:start w:val="1"/>
      <w:numFmt w:val="lowerLetter"/>
      <w:pStyle w:val="Nvel1111a"/>
      <w:lvlText w:val="(%9)"/>
      <w:lvlJc w:val="left"/>
      <w:pPr>
        <w:tabs>
          <w:tab w:val="num" w:pos="2126"/>
        </w:tabs>
        <w:ind w:left="2126" w:hanging="708"/>
      </w:pPr>
      <w:rPr>
        <w:rFonts w:ascii="Tahoma" w:hAnsi="Tahoma" w:cs="Tahoma" w:hint="default"/>
        <w:b w:val="0"/>
        <w:i w:val="0"/>
        <w:sz w:val="22"/>
      </w:rPr>
    </w:lvl>
  </w:abstractNum>
  <w:num w:numId="1" w16cid:durableId="1051151506">
    <w:abstractNumId w:val="6"/>
  </w:num>
  <w:num w:numId="2" w16cid:durableId="1911890327">
    <w:abstractNumId w:val="11"/>
  </w:num>
  <w:num w:numId="3" w16cid:durableId="1924030503">
    <w:abstractNumId w:val="5"/>
  </w:num>
  <w:num w:numId="4" w16cid:durableId="1106536760">
    <w:abstractNumId w:val="9"/>
  </w:num>
  <w:num w:numId="5" w16cid:durableId="1377387400">
    <w:abstractNumId w:val="1"/>
  </w:num>
  <w:num w:numId="6" w16cid:durableId="1402873897">
    <w:abstractNumId w:val="0"/>
  </w:num>
  <w:num w:numId="7" w16cid:durableId="1991670477">
    <w:abstractNumId w:val="4"/>
  </w:num>
  <w:num w:numId="8" w16cid:durableId="376125580">
    <w:abstractNumId w:val="8"/>
  </w:num>
  <w:num w:numId="9" w16cid:durableId="1128662783">
    <w:abstractNumId w:val="7"/>
    <w:lvlOverride w:ilvl="0">
      <w:lvl w:ilvl="0">
        <w:start w:val="1"/>
        <w:numFmt w:val="decimal"/>
        <w:lvlText w:val="%1."/>
        <w:lvlJc w:val="left"/>
        <w:pPr>
          <w:tabs>
            <w:tab w:val="num" w:pos="1418"/>
          </w:tabs>
          <w:ind w:left="0" w:firstLine="0"/>
        </w:pPr>
        <w:rPr>
          <w:rFonts w:ascii="Cambria" w:hAnsi="Cambria" w:hint="default"/>
          <w:b/>
          <w:i w:val="0"/>
          <w:caps w:val="0"/>
          <w:strike w:val="0"/>
          <w:dstrike w:val="0"/>
          <w:vanish w:val="0"/>
          <w:color w:val="FFFFFF" w:themeColor="background1"/>
          <w:sz w:val="22"/>
          <w:u w:val="none"/>
          <w:vertAlign w:val="baseline"/>
        </w:rPr>
      </w:lvl>
    </w:lvlOverride>
    <w:lvlOverride w:ilvl="1">
      <w:lvl w:ilvl="1">
        <w:start w:val="1"/>
        <w:numFmt w:val="decimal"/>
        <w:lvlText w:val="%1.%2"/>
        <w:lvlJc w:val="left"/>
        <w:pPr>
          <w:tabs>
            <w:tab w:val="num" w:pos="1418"/>
          </w:tabs>
          <w:ind w:left="0" w:firstLine="0"/>
        </w:pPr>
        <w:rPr>
          <w:rFonts w:hint="default"/>
          <w:b/>
          <w:bCs/>
        </w:rPr>
      </w:lvl>
    </w:lvlOverride>
    <w:lvlOverride w:ilvl="2">
      <w:lvl w:ilvl="2">
        <w:start w:val="1"/>
        <w:numFmt w:val="decimal"/>
        <w:lvlText w:val="%1.%2.%3"/>
        <w:lvlJc w:val="left"/>
        <w:pPr>
          <w:tabs>
            <w:tab w:val="num" w:pos="1418"/>
          </w:tabs>
          <w:ind w:left="0" w:firstLine="0"/>
        </w:pPr>
        <w:rPr>
          <w:rFonts w:hint="default"/>
          <w:b/>
          <w:bCs/>
        </w:rPr>
      </w:lvl>
    </w:lvlOverride>
    <w:lvlOverride w:ilvl="3">
      <w:lvl w:ilvl="3">
        <w:start w:val="1"/>
        <w:numFmt w:val="decimal"/>
        <w:lvlText w:val="%1.%2.%3.%4"/>
        <w:lvlJc w:val="left"/>
        <w:pPr>
          <w:tabs>
            <w:tab w:val="num" w:pos="1418"/>
          </w:tabs>
          <w:ind w:left="0" w:firstLine="0"/>
        </w:pPr>
        <w:rPr>
          <w:rFonts w:hint="default"/>
          <w:b/>
          <w:bCs/>
        </w:rPr>
      </w:lvl>
    </w:lvlOverride>
    <w:lvlOverride w:ilvl="4">
      <w:lvl w:ilvl="4">
        <w:start w:val="1"/>
        <w:numFmt w:val="lowerLetter"/>
        <w:lvlText w:val="%5)"/>
        <w:lvlJc w:val="left"/>
        <w:pPr>
          <w:tabs>
            <w:tab w:val="num" w:pos="709"/>
          </w:tabs>
          <w:ind w:left="709" w:hanging="709"/>
        </w:pPr>
        <w:rPr>
          <w:rFonts w:hint="default"/>
        </w:rPr>
      </w:lvl>
    </w:lvlOverride>
    <w:lvlOverride w:ilvl="5">
      <w:lvl w:ilvl="5">
        <w:start w:val="1"/>
        <w:numFmt w:val="decimal"/>
        <w:lvlText w:val="%6)"/>
        <w:lvlJc w:val="left"/>
        <w:pPr>
          <w:tabs>
            <w:tab w:val="num" w:pos="1418"/>
          </w:tabs>
          <w:ind w:left="1418" w:hanging="709"/>
        </w:pPr>
        <w:rPr>
          <w:rFonts w:hint="default"/>
        </w:rPr>
      </w:lvl>
    </w:lvlOverride>
    <w:lvlOverride w:ilvl="6">
      <w:lvl w:ilvl="6">
        <w:start w:val="1"/>
        <w:numFmt w:val="lowerRoman"/>
        <w:lvlText w:val="%7)"/>
        <w:lvlJc w:val="left"/>
        <w:pPr>
          <w:tabs>
            <w:tab w:val="num" w:pos="2126"/>
          </w:tabs>
          <w:ind w:left="2126" w:hanging="708"/>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0" w16cid:durableId="387457412">
    <w:abstractNumId w:val="2"/>
  </w:num>
  <w:num w:numId="11" w16cid:durableId="997536180">
    <w:abstractNumId w:val="12"/>
  </w:num>
  <w:num w:numId="12" w16cid:durableId="31343402">
    <w:abstractNumId w:val="10"/>
  </w:num>
  <w:num w:numId="13" w16cid:durableId="4656642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EF2"/>
    <w:rsid w:val="0003292A"/>
    <w:rsid w:val="00047245"/>
    <w:rsid w:val="00057CAA"/>
    <w:rsid w:val="000A4389"/>
    <w:rsid w:val="000B50B8"/>
    <w:rsid w:val="000D11AD"/>
    <w:rsid w:val="000F649B"/>
    <w:rsid w:val="00100927"/>
    <w:rsid w:val="00132FEA"/>
    <w:rsid w:val="00140730"/>
    <w:rsid w:val="001655FD"/>
    <w:rsid w:val="001F5E82"/>
    <w:rsid w:val="00244E5D"/>
    <w:rsid w:val="002852F9"/>
    <w:rsid w:val="002A2A44"/>
    <w:rsid w:val="002B2D18"/>
    <w:rsid w:val="002F1CA7"/>
    <w:rsid w:val="002F2343"/>
    <w:rsid w:val="002F3A07"/>
    <w:rsid w:val="00321BCE"/>
    <w:rsid w:val="00332FF7"/>
    <w:rsid w:val="00375778"/>
    <w:rsid w:val="00393952"/>
    <w:rsid w:val="00397046"/>
    <w:rsid w:val="003A3EFF"/>
    <w:rsid w:val="003B21E2"/>
    <w:rsid w:val="003E33EA"/>
    <w:rsid w:val="003E35A3"/>
    <w:rsid w:val="0043436E"/>
    <w:rsid w:val="00454A15"/>
    <w:rsid w:val="00470B1F"/>
    <w:rsid w:val="004936CD"/>
    <w:rsid w:val="004D0246"/>
    <w:rsid w:val="00503EF2"/>
    <w:rsid w:val="00506238"/>
    <w:rsid w:val="00525103"/>
    <w:rsid w:val="00553590"/>
    <w:rsid w:val="0056035D"/>
    <w:rsid w:val="005634F7"/>
    <w:rsid w:val="0059009D"/>
    <w:rsid w:val="0059073D"/>
    <w:rsid w:val="005B061D"/>
    <w:rsid w:val="005B454E"/>
    <w:rsid w:val="005B7009"/>
    <w:rsid w:val="005C20E9"/>
    <w:rsid w:val="005D317B"/>
    <w:rsid w:val="006523FB"/>
    <w:rsid w:val="0067571E"/>
    <w:rsid w:val="00675BF6"/>
    <w:rsid w:val="006808AA"/>
    <w:rsid w:val="00690EA0"/>
    <w:rsid w:val="00692FDB"/>
    <w:rsid w:val="006A4084"/>
    <w:rsid w:val="006D0D1C"/>
    <w:rsid w:val="006E11D3"/>
    <w:rsid w:val="006F0FDC"/>
    <w:rsid w:val="007132E8"/>
    <w:rsid w:val="0073058F"/>
    <w:rsid w:val="0076027A"/>
    <w:rsid w:val="00763863"/>
    <w:rsid w:val="00796CB4"/>
    <w:rsid w:val="00797014"/>
    <w:rsid w:val="007B428E"/>
    <w:rsid w:val="007E1994"/>
    <w:rsid w:val="007E1E5D"/>
    <w:rsid w:val="007F440E"/>
    <w:rsid w:val="007F6164"/>
    <w:rsid w:val="00807125"/>
    <w:rsid w:val="0081120B"/>
    <w:rsid w:val="008236E9"/>
    <w:rsid w:val="008A5E2D"/>
    <w:rsid w:val="008B3D63"/>
    <w:rsid w:val="008D789A"/>
    <w:rsid w:val="00972450"/>
    <w:rsid w:val="00992233"/>
    <w:rsid w:val="00992873"/>
    <w:rsid w:val="009976E3"/>
    <w:rsid w:val="009A0ACD"/>
    <w:rsid w:val="009B27E7"/>
    <w:rsid w:val="009B3806"/>
    <w:rsid w:val="009F558E"/>
    <w:rsid w:val="00A33105"/>
    <w:rsid w:val="00A84F01"/>
    <w:rsid w:val="00A901D1"/>
    <w:rsid w:val="00AA5FC2"/>
    <w:rsid w:val="00AA7D3C"/>
    <w:rsid w:val="00AB094A"/>
    <w:rsid w:val="00AB6587"/>
    <w:rsid w:val="00AC0CD0"/>
    <w:rsid w:val="00AE5198"/>
    <w:rsid w:val="00B36E2D"/>
    <w:rsid w:val="00B64B77"/>
    <w:rsid w:val="00B8699B"/>
    <w:rsid w:val="00B86C88"/>
    <w:rsid w:val="00BA03C1"/>
    <w:rsid w:val="00BD184A"/>
    <w:rsid w:val="00C0621F"/>
    <w:rsid w:val="00C0663C"/>
    <w:rsid w:val="00C17EED"/>
    <w:rsid w:val="00C2483E"/>
    <w:rsid w:val="00C27B6B"/>
    <w:rsid w:val="00CA057F"/>
    <w:rsid w:val="00CB03E4"/>
    <w:rsid w:val="00CB350E"/>
    <w:rsid w:val="00CC0533"/>
    <w:rsid w:val="00CE1145"/>
    <w:rsid w:val="00D107BD"/>
    <w:rsid w:val="00D744BE"/>
    <w:rsid w:val="00D95550"/>
    <w:rsid w:val="00DC3A80"/>
    <w:rsid w:val="00DC5C47"/>
    <w:rsid w:val="00E1743F"/>
    <w:rsid w:val="00E300D7"/>
    <w:rsid w:val="00E32095"/>
    <w:rsid w:val="00E33AAB"/>
    <w:rsid w:val="00E34FDE"/>
    <w:rsid w:val="00E70AC2"/>
    <w:rsid w:val="00E947CD"/>
    <w:rsid w:val="00E961A8"/>
    <w:rsid w:val="00EA2ECD"/>
    <w:rsid w:val="00EB728C"/>
    <w:rsid w:val="00EC7F94"/>
    <w:rsid w:val="00F00807"/>
    <w:rsid w:val="00F01DEE"/>
    <w:rsid w:val="00F22F66"/>
    <w:rsid w:val="00F24E02"/>
    <w:rsid w:val="00F55F2A"/>
    <w:rsid w:val="00F714E0"/>
    <w:rsid w:val="00F77451"/>
    <w:rsid w:val="00FA64CE"/>
    <w:rsid w:val="00FB7595"/>
    <w:rsid w:val="00FF0C10"/>
    <w:rsid w:val="00FF5569"/>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480E7F"/>
  <w15:docId w15:val="{8BC6CA3F-E5DC-4AB8-944F-9B28D0358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nion Pro" w:eastAsia="Times New Roman" w:hAnsi="Minion Pro" w:cs="Minion Pro"/>
        <w:sz w:val="24"/>
        <w:lang w:val="pt-BR" w:eastAsia="pt-BR" w:bidi="ar-SA"/>
      </w:rPr>
    </w:rPrDefault>
    <w:pPrDefault>
      <w:pPr>
        <w:spacing w:line="288" w:lineRule="auto"/>
      </w:pPr>
    </w:pPrDefault>
  </w:docDefaults>
  <w:latentStyles w:defLockedState="0" w:defUIPriority="99" w:defSemiHidden="0" w:defUnhideWhenUsed="0" w:defQFormat="0" w:count="376">
    <w:lsdException w:name="Normal" w:semiHidden="1"/>
    <w:lsdException w:name="heading 1" w:semiHidden="1"/>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ABECALHO-CNPJ">
    <w:name w:val="CABECALHO-&gt;CNPJ"/>
    <w:basedOn w:val="Normal"/>
    <w:qFormat/>
    <w:pPr>
      <w:jc w:val="center"/>
    </w:pPr>
  </w:style>
  <w:style w:type="paragraph" w:customStyle="1" w:styleId="CABECALHO-EXTENSO">
    <w:name w:val="CABECALHO-&gt;EXTENSO"/>
    <w:basedOn w:val="Normal"/>
    <w:qFormat/>
    <w:pPr>
      <w:jc w:val="center"/>
    </w:pPr>
    <w:rPr>
      <w:color w:val="16164C"/>
      <w:sz w:val="18"/>
    </w:rPr>
  </w:style>
  <w:style w:type="paragraph" w:customStyle="1" w:styleId="CABECALHO-TIPODEOFERTA">
    <w:name w:val="CABECALHO-&gt;TIPO DE OFERTA"/>
    <w:basedOn w:val="Normal"/>
    <w:next w:val="CABECALHO-NOMEDOFUNDO"/>
    <w:qFormat/>
    <w:pPr>
      <w:jc w:val="center"/>
    </w:pPr>
    <w:rPr>
      <w:sz w:val="22"/>
    </w:rPr>
  </w:style>
  <w:style w:type="paragraph" w:customStyle="1" w:styleId="CABECALHO-NOMEDOFUNDO">
    <w:name w:val="CABECALHO-&gt;NOME DO FUNDO"/>
    <w:next w:val="CABECALHO-CNPJ"/>
    <w:qFormat/>
    <w:pPr>
      <w:spacing w:after="60"/>
      <w:jc w:val="center"/>
    </w:pPr>
    <w:rPr>
      <w:rFonts w:ascii="ITCAvantGardePro-Demi" w:hAnsi="ITCAvantGardePro-Demi" w:cs="ITCAvantGardePro-Demi"/>
      <w:color w:val="16164C"/>
      <w:sz w:val="36"/>
    </w:rPr>
  </w:style>
  <w:style w:type="paragraph" w:customStyle="1" w:styleId="CABECALHO-TIPODEANUNCIO">
    <w:name w:val="CABECALHO-&gt;TIPO DE ANUNCIO"/>
    <w:next w:val="CABECALHO-TIPODEOFERTA"/>
    <w:qFormat/>
    <w:pPr>
      <w:spacing w:after="120"/>
      <w:jc w:val="center"/>
    </w:pPr>
    <w:rPr>
      <w:rFonts w:ascii="ITCAvantGardePro-Demi" w:hAnsi="ITCAvantGardePro-Demi" w:cs="ITCAvantGardePro-Demi"/>
      <w:color w:val="1F3364"/>
      <w:sz w:val="36"/>
    </w:rPr>
  </w:style>
  <w:style w:type="paragraph" w:customStyle="1" w:styleId="CABECALHO-VALOR">
    <w:name w:val="CABECALHO-&gt;VALOR"/>
    <w:next w:val="CABECALHO-EXTENSO"/>
    <w:qFormat/>
    <w:pPr>
      <w:spacing w:after="60"/>
      <w:jc w:val="center"/>
    </w:pPr>
    <w:rPr>
      <w:rFonts w:ascii="ITCAvantGardePro-Demi" w:hAnsi="ITCAvantGardePro-Demi" w:cs="ITCAvantGardePro-Demi"/>
      <w:color w:val="1F3364"/>
      <w:sz w:val="44"/>
    </w:rPr>
  </w:style>
  <w:style w:type="paragraph" w:customStyle="1" w:styleId="TITULOITENS">
    <w:name w:val="TITULO ITENS"/>
    <w:qFormat/>
    <w:pPr>
      <w:pBdr>
        <w:bottom w:val="single" w:sz="8" w:space="0" w:color="auto"/>
      </w:pBdr>
      <w:spacing w:before="120" w:after="120"/>
      <w:jc w:val="both"/>
    </w:pPr>
    <w:rPr>
      <w:caps/>
    </w:rPr>
  </w:style>
  <w:style w:type="paragraph" w:customStyle="1" w:styleId="TITULOS">
    <w:name w:val="TITULOS"/>
    <w:qFormat/>
    <w:pPr>
      <w:spacing w:before="283" w:after="56"/>
      <w:jc w:val="both"/>
    </w:pPr>
    <w:rPr>
      <w:rFonts w:ascii="Futura Book" w:hAnsi="Futura Book" w:cs="Futura Book"/>
      <w:caps/>
      <w:sz w:val="26"/>
      <w:lang w:val="pt-PT"/>
    </w:rPr>
  </w:style>
  <w:style w:type="character" w:styleId="Hyperlink">
    <w:name w:val="Hyperlink"/>
    <w:qFormat/>
    <w:rPr>
      <w:color w:val="000000"/>
      <w:u w:val="single"/>
    </w:rPr>
  </w:style>
  <w:style w:type="character" w:customStyle="1" w:styleId="NUMERALITENS">
    <w:name w:val="NUMERAL ITENS"/>
    <w:qFormat/>
    <w:rPr>
      <w:rFonts w:ascii="ITC Avant Garde Pro Md" w:hAnsi="ITC Avant Garde Pro Md" w:cs="ITC Avant Garde Pro Md"/>
      <w:b/>
      <w:color w:val="16164C"/>
      <w:sz w:val="28"/>
    </w:rPr>
  </w:style>
  <w:style w:type="character" w:customStyle="1" w:styleId="SIMBOLO">
    <w:name w:val="SIMBOLO"/>
    <w:qFormat/>
    <w:rPr>
      <w:rFonts w:ascii="Wingdings" w:hAnsi="Wingdings" w:cs="Wingdings"/>
      <w:color w:val="1F3364"/>
      <w:sz w:val="38"/>
      <w:lang w:val="pt-BR"/>
    </w:rPr>
  </w:style>
  <w:style w:type="character" w:customStyle="1" w:styleId="TEXTOITENS">
    <w:name w:val="TEXTO ITENS"/>
    <w:qFormat/>
    <w:rPr>
      <w:rFonts w:ascii="ITCAvantGardePro-Demi" w:hAnsi="ITCAvantGardePro-Demi" w:cs="ITCAvantGardePro-Demi"/>
      <w:color w:val="16164C"/>
      <w:sz w:val="22"/>
    </w:rPr>
  </w:style>
  <w:style w:type="character" w:customStyle="1" w:styleId="bold">
    <w:name w:val="bold"/>
    <w:qFormat/>
    <w:rPr>
      <w:rFonts w:ascii="Source Sans Pro SemiBold" w:hAnsi="Source Sans Pro SemiBold" w:cs="Source Sans Pro SemiBold"/>
      <w:lang w:val="pt-PT"/>
    </w:rPr>
  </w:style>
  <w:style w:type="character" w:customStyle="1" w:styleId="bold0">
    <w:name w:val="• bold"/>
    <w:qFormat/>
    <w:rPr>
      <w:lang w:val="pt-BR"/>
    </w:rPr>
  </w:style>
  <w:style w:type="table" w:customStyle="1" w:styleId="DefaultTable">
    <w:name w:val="Default Table"/>
    <w:qFormat/>
    <w:tblPr>
      <w:tblInd w:w="0" w:type="dxa"/>
      <w:tblBorders>
        <w:top w:val="single" w:sz="8" w:space="0" w:color="000000"/>
        <w:left w:val="single" w:sz="8" w:space="0" w:color="000000"/>
        <w:bottom w:val="single" w:sz="8" w:space="0" w:color="000000"/>
        <w:right w:val="single" w:sz="8" w:space="0" w:color="000000"/>
        <w:insideH w:val="single" w:sz="8" w:space="0" w:color="auto"/>
        <w:insideV w:val="single" w:sz="8" w:space="0" w:color="auto"/>
      </w:tblBorders>
      <w:tblCellMar>
        <w:top w:w="0" w:type="dxa"/>
        <w:left w:w="0" w:type="dxa"/>
        <w:bottom w:w="0" w:type="dxa"/>
        <w:right w:w="0" w:type="dxa"/>
      </w:tblCellMar>
    </w:tblPr>
  </w:style>
  <w:style w:type="table" w:customStyle="1" w:styleId="BasicTable">
    <w:name w:val="Basic Table"/>
    <w:basedOn w:val="DefaultTable"/>
    <w:qFormat/>
    <w:tblPr/>
  </w:style>
  <w:style w:type="table" w:customStyle="1" w:styleId="DefaultTable0">
    <w:name w:val="Default Table"/>
    <w:basedOn w:val="DefaultTable"/>
    <w:qFormat/>
    <w:tblPr>
      <w:tblBorders>
        <w:top w:val="none" w:sz="0" w:space="0" w:color="auto"/>
        <w:left w:val="none" w:sz="0" w:space="0" w:color="auto"/>
        <w:bottom w:val="none" w:sz="0" w:space="0" w:color="auto"/>
        <w:right w:val="none" w:sz="0" w:space="0" w:color="auto"/>
        <w:insideH w:val="single" w:sz="8" w:space="0" w:color="000000"/>
        <w:insideV w:val="single" w:sz="8" w:space="0" w:color="000000"/>
      </w:tblBorders>
    </w:tblPr>
  </w:style>
  <w:style w:type="table" w:customStyle="1" w:styleId="DefaultTable1">
    <w:name w:val="Default Table1"/>
    <w:qFormat/>
    <w:rsid w:val="00F55F2A"/>
    <w:tblPr>
      <w:tblInd w:w="0" w:type="dxa"/>
      <w:tblBorders>
        <w:top w:val="single" w:sz="8" w:space="0" w:color="000000"/>
        <w:left w:val="single" w:sz="8" w:space="0" w:color="000000"/>
        <w:bottom w:val="single" w:sz="8" w:space="0" w:color="000000"/>
        <w:right w:val="single" w:sz="8" w:space="0" w:color="000000"/>
        <w:insideH w:val="single" w:sz="8" w:space="0" w:color="auto"/>
        <w:insideV w:val="single" w:sz="8" w:space="0" w:color="auto"/>
      </w:tblBorders>
      <w:tblCellMar>
        <w:top w:w="0" w:type="dxa"/>
        <w:left w:w="0" w:type="dxa"/>
        <w:bottom w:w="0" w:type="dxa"/>
        <w:right w:w="0" w:type="dxa"/>
      </w:tblCellMar>
    </w:tblPr>
  </w:style>
  <w:style w:type="table" w:customStyle="1" w:styleId="BasicTable1">
    <w:name w:val="Basic Table1"/>
    <w:basedOn w:val="DefaultTable0"/>
    <w:qFormat/>
    <w:rsid w:val="00F55F2A"/>
    <w:tblPr>
      <w:tblBorders>
        <w:insideH w:val="none" w:sz="0" w:space="0" w:color="auto"/>
        <w:insideV w:val="none" w:sz="0" w:space="0" w:color="auto"/>
      </w:tblBorders>
    </w:tblPr>
  </w:style>
  <w:style w:type="paragraph" w:styleId="Cabealho">
    <w:name w:val="header"/>
    <w:basedOn w:val="Normal"/>
    <w:link w:val="CabealhoChar"/>
    <w:uiPriority w:val="99"/>
    <w:semiHidden/>
    <w:rsid w:val="007F6164"/>
    <w:pPr>
      <w:tabs>
        <w:tab w:val="center" w:pos="4252"/>
        <w:tab w:val="right" w:pos="8504"/>
      </w:tabs>
      <w:spacing w:line="240" w:lineRule="auto"/>
    </w:pPr>
  </w:style>
  <w:style w:type="character" w:customStyle="1" w:styleId="CabealhoChar">
    <w:name w:val="Cabeçalho Char"/>
    <w:basedOn w:val="Fontepargpadro"/>
    <w:link w:val="Cabealho"/>
    <w:uiPriority w:val="99"/>
    <w:semiHidden/>
    <w:rsid w:val="007F6164"/>
  </w:style>
  <w:style w:type="paragraph" w:styleId="Rodap">
    <w:name w:val="footer"/>
    <w:basedOn w:val="Normal"/>
    <w:link w:val="RodapChar"/>
    <w:uiPriority w:val="99"/>
    <w:semiHidden/>
    <w:rsid w:val="007F6164"/>
    <w:pPr>
      <w:tabs>
        <w:tab w:val="center" w:pos="4252"/>
        <w:tab w:val="right" w:pos="8504"/>
      </w:tabs>
      <w:spacing w:line="240" w:lineRule="auto"/>
    </w:pPr>
  </w:style>
  <w:style w:type="character" w:customStyle="1" w:styleId="RodapChar">
    <w:name w:val="Rodapé Char"/>
    <w:basedOn w:val="Fontepargpadro"/>
    <w:link w:val="Rodap"/>
    <w:uiPriority w:val="99"/>
    <w:semiHidden/>
    <w:rsid w:val="007F6164"/>
  </w:style>
  <w:style w:type="paragraph" w:styleId="Reviso">
    <w:name w:val="Revision"/>
    <w:hidden/>
    <w:uiPriority w:val="99"/>
    <w:semiHidden/>
    <w:rsid w:val="007F6164"/>
    <w:pPr>
      <w:spacing w:line="240" w:lineRule="auto"/>
    </w:pPr>
  </w:style>
  <w:style w:type="paragraph" w:styleId="PargrafodaLista">
    <w:name w:val="List Paragraph"/>
    <w:aliases w:val="Bullet List,Bulletr List Paragraph,Bullets 1,Capítulo,FooterText,Itemização,List Paragraph21,List Paragraph_0,Listeafsnit1,Paragraphe de liste1,Párrafo de lista1,Vitor T?tulo,Vitor Título,Vitor T’tulo,numbered,リスト段落1,列出段落,列出段落1,Meu"/>
    <w:basedOn w:val="Normal"/>
    <w:link w:val="PargrafodaListaChar"/>
    <w:qFormat/>
    <w:rsid w:val="00AB094A"/>
    <w:pPr>
      <w:widowControl w:val="0"/>
      <w:autoSpaceDE w:val="0"/>
      <w:autoSpaceDN w:val="0"/>
      <w:spacing w:line="240" w:lineRule="auto"/>
      <w:ind w:left="1038"/>
      <w:jc w:val="both"/>
    </w:pPr>
    <w:rPr>
      <w:rFonts w:ascii="Calibri" w:eastAsia="Calibri" w:hAnsi="Calibri" w:cs="Calibri"/>
      <w:sz w:val="22"/>
      <w:szCs w:val="22"/>
      <w:lang w:val="pt-PT" w:eastAsia="en-US"/>
    </w:rPr>
  </w:style>
  <w:style w:type="character" w:customStyle="1" w:styleId="PargrafodaListaChar">
    <w:name w:val="Parágrafo da Lista Char"/>
    <w:aliases w:val="Bullet List Char,Bulletr List Paragraph Char,Bullets 1 Char,Capítulo Char,FooterText Char,Itemização Char,List Paragraph21 Char,List Paragraph_0 Char,Listeafsnit1 Char,Paragraphe de liste1 Char,Párrafo de lista1 Char,リスト段落1 Char"/>
    <w:link w:val="PargrafodaLista"/>
    <w:qFormat/>
    <w:locked/>
    <w:rsid w:val="00AB094A"/>
    <w:rPr>
      <w:rFonts w:ascii="Calibri" w:eastAsia="Calibri" w:hAnsi="Calibri" w:cs="Calibri"/>
      <w:sz w:val="22"/>
      <w:szCs w:val="22"/>
      <w:lang w:val="pt-PT" w:eastAsia="en-US"/>
    </w:rPr>
  </w:style>
  <w:style w:type="character" w:styleId="Refdecomentrio">
    <w:name w:val="annotation reference"/>
    <w:basedOn w:val="Fontepargpadro"/>
    <w:uiPriority w:val="99"/>
    <w:semiHidden/>
    <w:rsid w:val="008236E9"/>
    <w:rPr>
      <w:sz w:val="16"/>
      <w:szCs w:val="16"/>
    </w:rPr>
  </w:style>
  <w:style w:type="paragraph" w:styleId="Textodecomentrio">
    <w:name w:val="annotation text"/>
    <w:basedOn w:val="Normal"/>
    <w:link w:val="TextodecomentrioChar"/>
    <w:uiPriority w:val="99"/>
    <w:semiHidden/>
    <w:rsid w:val="008236E9"/>
    <w:pPr>
      <w:spacing w:line="240" w:lineRule="auto"/>
    </w:pPr>
    <w:rPr>
      <w:sz w:val="20"/>
    </w:rPr>
  </w:style>
  <w:style w:type="character" w:customStyle="1" w:styleId="TextodecomentrioChar">
    <w:name w:val="Texto de comentário Char"/>
    <w:basedOn w:val="Fontepargpadro"/>
    <w:link w:val="Textodecomentrio"/>
    <w:uiPriority w:val="99"/>
    <w:semiHidden/>
    <w:rsid w:val="008236E9"/>
    <w:rPr>
      <w:sz w:val="20"/>
    </w:rPr>
  </w:style>
  <w:style w:type="paragraph" w:styleId="Assuntodocomentrio">
    <w:name w:val="annotation subject"/>
    <w:basedOn w:val="Textodecomentrio"/>
    <w:next w:val="Textodecomentrio"/>
    <w:link w:val="AssuntodocomentrioChar"/>
    <w:uiPriority w:val="99"/>
    <w:semiHidden/>
    <w:rsid w:val="008236E9"/>
    <w:rPr>
      <w:b/>
      <w:bCs/>
    </w:rPr>
  </w:style>
  <w:style w:type="character" w:customStyle="1" w:styleId="AssuntodocomentrioChar">
    <w:name w:val="Assunto do comentário Char"/>
    <w:basedOn w:val="TextodecomentrioChar"/>
    <w:link w:val="Assuntodocomentrio"/>
    <w:uiPriority w:val="99"/>
    <w:semiHidden/>
    <w:rsid w:val="008236E9"/>
    <w:rPr>
      <w:b/>
      <w:bCs/>
      <w:sz w:val="20"/>
    </w:rPr>
  </w:style>
  <w:style w:type="paragraph" w:styleId="Textodenotaderodap">
    <w:name w:val="footnote text"/>
    <w:basedOn w:val="Normal"/>
    <w:link w:val="TextodenotaderodapChar"/>
    <w:uiPriority w:val="99"/>
    <w:rsid w:val="00675BF6"/>
    <w:pPr>
      <w:autoSpaceDE w:val="0"/>
      <w:autoSpaceDN w:val="0"/>
      <w:adjustRightInd w:val="0"/>
      <w:spacing w:line="240" w:lineRule="auto"/>
      <w:jc w:val="both"/>
    </w:pPr>
    <w:rPr>
      <w:rFonts w:ascii="Verdana" w:hAnsi="Verdana" w:cs="Times New Roman"/>
      <w:sz w:val="20"/>
      <w:lang w:val="x-none"/>
    </w:rPr>
  </w:style>
  <w:style w:type="character" w:customStyle="1" w:styleId="TextodenotaderodapChar">
    <w:name w:val="Texto de nota de rodapé Char"/>
    <w:basedOn w:val="Fontepargpadro"/>
    <w:link w:val="Textodenotaderodap"/>
    <w:uiPriority w:val="99"/>
    <w:rsid w:val="00675BF6"/>
    <w:rPr>
      <w:rFonts w:ascii="Verdana" w:hAnsi="Verdana" w:cs="Times New Roman"/>
      <w:sz w:val="20"/>
      <w:lang w:val="x-none"/>
    </w:rPr>
  </w:style>
  <w:style w:type="numbering" w:customStyle="1" w:styleId="PVG">
    <w:name w:val="PVG"/>
    <w:uiPriority w:val="99"/>
    <w:rsid w:val="0059073D"/>
    <w:pPr>
      <w:numPr>
        <w:numId w:val="8"/>
      </w:numPr>
    </w:pPr>
  </w:style>
  <w:style w:type="paragraph" w:customStyle="1" w:styleId="Level1">
    <w:name w:val="Level 1"/>
    <w:basedOn w:val="Normal"/>
    <w:qFormat/>
    <w:rsid w:val="007132E8"/>
    <w:pPr>
      <w:numPr>
        <w:numId w:val="10"/>
      </w:numPr>
      <w:spacing w:after="140" w:line="290" w:lineRule="auto"/>
      <w:jc w:val="both"/>
    </w:pPr>
    <w:rPr>
      <w:rFonts w:ascii="Tahoma" w:hAnsi="Tahoma" w:cs="Times New Roman"/>
      <w:kern w:val="20"/>
      <w:sz w:val="20"/>
      <w:szCs w:val="28"/>
      <w:lang w:eastAsia="en-US"/>
    </w:rPr>
  </w:style>
  <w:style w:type="paragraph" w:customStyle="1" w:styleId="Level2">
    <w:name w:val="Level 2"/>
    <w:basedOn w:val="Normal"/>
    <w:qFormat/>
    <w:rsid w:val="007132E8"/>
    <w:pPr>
      <w:numPr>
        <w:ilvl w:val="1"/>
        <w:numId w:val="10"/>
      </w:numPr>
      <w:spacing w:after="140" w:line="290" w:lineRule="auto"/>
      <w:jc w:val="both"/>
    </w:pPr>
    <w:rPr>
      <w:rFonts w:ascii="Tahoma" w:hAnsi="Tahoma" w:cs="Times New Roman"/>
      <w:kern w:val="20"/>
      <w:sz w:val="20"/>
      <w:szCs w:val="28"/>
      <w:lang w:val="x-none" w:eastAsia="x-none"/>
    </w:rPr>
  </w:style>
  <w:style w:type="paragraph" w:customStyle="1" w:styleId="Level3">
    <w:name w:val="Level 3"/>
    <w:aliases w:val="3"/>
    <w:basedOn w:val="Normal"/>
    <w:link w:val="Level3Char"/>
    <w:uiPriority w:val="99"/>
    <w:qFormat/>
    <w:rsid w:val="007132E8"/>
    <w:pPr>
      <w:numPr>
        <w:ilvl w:val="2"/>
        <w:numId w:val="10"/>
      </w:numPr>
      <w:spacing w:after="140" w:line="290" w:lineRule="auto"/>
      <w:jc w:val="both"/>
    </w:pPr>
    <w:rPr>
      <w:rFonts w:ascii="Tahoma" w:hAnsi="Tahoma" w:cs="Times New Roman"/>
      <w:kern w:val="20"/>
      <w:sz w:val="20"/>
      <w:szCs w:val="28"/>
      <w:lang w:eastAsia="en-US"/>
    </w:rPr>
  </w:style>
  <w:style w:type="paragraph" w:customStyle="1" w:styleId="Level4">
    <w:name w:val="Level 4"/>
    <w:basedOn w:val="Normal"/>
    <w:qFormat/>
    <w:rsid w:val="007132E8"/>
    <w:pPr>
      <w:numPr>
        <w:ilvl w:val="3"/>
        <w:numId w:val="10"/>
      </w:numPr>
      <w:spacing w:after="140" w:line="290" w:lineRule="auto"/>
      <w:jc w:val="both"/>
    </w:pPr>
    <w:rPr>
      <w:rFonts w:ascii="Tahoma" w:hAnsi="Tahoma" w:cs="Times New Roman"/>
      <w:kern w:val="20"/>
      <w:sz w:val="20"/>
      <w:szCs w:val="24"/>
      <w:lang w:eastAsia="en-US"/>
    </w:rPr>
  </w:style>
  <w:style w:type="paragraph" w:customStyle="1" w:styleId="Level5">
    <w:name w:val="Level 5"/>
    <w:basedOn w:val="Normal"/>
    <w:uiPriority w:val="99"/>
    <w:qFormat/>
    <w:rsid w:val="007132E8"/>
    <w:pPr>
      <w:numPr>
        <w:ilvl w:val="4"/>
        <w:numId w:val="10"/>
      </w:numPr>
      <w:spacing w:after="140" w:line="290" w:lineRule="auto"/>
      <w:jc w:val="both"/>
    </w:pPr>
    <w:rPr>
      <w:rFonts w:ascii="Tahoma" w:hAnsi="Tahoma" w:cs="Times New Roman"/>
      <w:kern w:val="20"/>
      <w:sz w:val="20"/>
      <w:szCs w:val="24"/>
      <w:lang w:eastAsia="en-US"/>
    </w:rPr>
  </w:style>
  <w:style w:type="paragraph" w:customStyle="1" w:styleId="Level6">
    <w:name w:val="Level 6"/>
    <w:basedOn w:val="Normal"/>
    <w:uiPriority w:val="99"/>
    <w:rsid w:val="007132E8"/>
    <w:pPr>
      <w:numPr>
        <w:ilvl w:val="5"/>
        <w:numId w:val="10"/>
      </w:numPr>
      <w:spacing w:after="140" w:line="290" w:lineRule="auto"/>
      <w:jc w:val="both"/>
    </w:pPr>
    <w:rPr>
      <w:rFonts w:ascii="Tahoma" w:hAnsi="Tahoma" w:cs="Times New Roman"/>
      <w:kern w:val="20"/>
      <w:sz w:val="20"/>
      <w:szCs w:val="24"/>
      <w:lang w:eastAsia="en-US"/>
    </w:rPr>
  </w:style>
  <w:style w:type="character" w:customStyle="1" w:styleId="Level3Char">
    <w:name w:val="Level 3 Char"/>
    <w:link w:val="Level3"/>
    <w:uiPriority w:val="99"/>
    <w:locked/>
    <w:rsid w:val="007132E8"/>
    <w:rPr>
      <w:rFonts w:ascii="Tahoma" w:hAnsi="Tahoma" w:cs="Times New Roman"/>
      <w:kern w:val="20"/>
      <w:sz w:val="20"/>
      <w:szCs w:val="28"/>
      <w:lang w:eastAsia="en-US"/>
    </w:rPr>
  </w:style>
  <w:style w:type="paragraph" w:customStyle="1" w:styleId="Nvel1">
    <w:name w:val="Nível 1"/>
    <w:basedOn w:val="Normal"/>
    <w:next w:val="Nvel11"/>
    <w:qFormat/>
    <w:rsid w:val="00E300D7"/>
    <w:pPr>
      <w:keepNext/>
      <w:numPr>
        <w:numId w:val="11"/>
      </w:numPr>
      <w:jc w:val="both"/>
      <w:outlineLvl w:val="0"/>
    </w:pPr>
    <w:rPr>
      <w:rFonts w:ascii="Cambria" w:eastAsiaTheme="minorHAnsi" w:hAnsi="Cambria" w:cstheme="minorBidi"/>
      <w:b/>
      <w:sz w:val="22"/>
      <w:szCs w:val="22"/>
      <w:lang w:val="pt-PT" w:eastAsia="en-US"/>
    </w:rPr>
  </w:style>
  <w:style w:type="paragraph" w:customStyle="1" w:styleId="Nvel11">
    <w:name w:val="Nível 1.1"/>
    <w:basedOn w:val="Normal"/>
    <w:qFormat/>
    <w:rsid w:val="00E300D7"/>
    <w:pPr>
      <w:numPr>
        <w:ilvl w:val="1"/>
        <w:numId w:val="11"/>
      </w:numPr>
      <w:jc w:val="both"/>
    </w:pPr>
    <w:rPr>
      <w:rFonts w:ascii="Cambria" w:eastAsiaTheme="minorHAnsi" w:hAnsi="Cambria" w:cstheme="minorBidi"/>
      <w:sz w:val="22"/>
      <w:szCs w:val="22"/>
      <w:lang w:val="en-US" w:eastAsia="en-US"/>
    </w:rPr>
  </w:style>
  <w:style w:type="paragraph" w:customStyle="1" w:styleId="Nvel11a">
    <w:name w:val="Nível 1.1 (a)"/>
    <w:basedOn w:val="Normal"/>
    <w:qFormat/>
    <w:rsid w:val="00E300D7"/>
    <w:pPr>
      <w:numPr>
        <w:ilvl w:val="2"/>
        <w:numId w:val="11"/>
      </w:numPr>
      <w:jc w:val="both"/>
    </w:pPr>
    <w:rPr>
      <w:rFonts w:ascii="Cambria" w:eastAsiaTheme="minorHAnsi" w:hAnsi="Cambria" w:cstheme="minorBidi"/>
      <w:sz w:val="22"/>
      <w:szCs w:val="22"/>
      <w:lang w:val="en-US" w:eastAsia="en-US"/>
    </w:rPr>
  </w:style>
  <w:style w:type="paragraph" w:customStyle="1" w:styleId="Nvel11a1">
    <w:name w:val="Nível 1.1 (a) (1)"/>
    <w:basedOn w:val="Normal"/>
    <w:qFormat/>
    <w:rsid w:val="00E300D7"/>
    <w:pPr>
      <w:numPr>
        <w:ilvl w:val="3"/>
        <w:numId w:val="11"/>
      </w:numPr>
      <w:tabs>
        <w:tab w:val="clear" w:pos="3828"/>
        <w:tab w:val="num" w:pos="1418"/>
      </w:tabs>
      <w:ind w:left="1418"/>
      <w:jc w:val="both"/>
    </w:pPr>
    <w:rPr>
      <w:rFonts w:ascii="Cambria" w:eastAsiaTheme="minorHAnsi" w:hAnsi="Cambria" w:cstheme="minorBidi"/>
      <w:sz w:val="22"/>
      <w:szCs w:val="22"/>
      <w:lang w:val="en-US" w:eastAsia="en-US"/>
    </w:rPr>
  </w:style>
  <w:style w:type="paragraph" w:customStyle="1" w:styleId="Nvel111">
    <w:name w:val="Nível 1.1.1"/>
    <w:basedOn w:val="Normal"/>
    <w:qFormat/>
    <w:rsid w:val="00E300D7"/>
    <w:pPr>
      <w:numPr>
        <w:ilvl w:val="4"/>
        <w:numId w:val="11"/>
      </w:numPr>
      <w:jc w:val="both"/>
    </w:pPr>
    <w:rPr>
      <w:rFonts w:ascii="Cambria" w:eastAsiaTheme="minorHAnsi" w:hAnsi="Cambria" w:cstheme="minorBidi"/>
      <w:sz w:val="22"/>
      <w:szCs w:val="22"/>
      <w:lang w:val="en-US" w:eastAsia="en-US"/>
    </w:rPr>
  </w:style>
  <w:style w:type="paragraph" w:customStyle="1" w:styleId="Nvel111a">
    <w:name w:val="Nível 1.1.1 (a)"/>
    <w:basedOn w:val="Normal"/>
    <w:qFormat/>
    <w:rsid w:val="00E300D7"/>
    <w:pPr>
      <w:numPr>
        <w:ilvl w:val="5"/>
        <w:numId w:val="11"/>
      </w:numPr>
      <w:jc w:val="both"/>
    </w:pPr>
    <w:rPr>
      <w:rFonts w:ascii="Cambria" w:eastAsiaTheme="minorHAnsi" w:hAnsi="Cambria" w:cstheme="minorBidi"/>
      <w:sz w:val="22"/>
      <w:szCs w:val="22"/>
      <w:lang w:val="en-US" w:eastAsia="en-US"/>
    </w:rPr>
  </w:style>
  <w:style w:type="paragraph" w:customStyle="1" w:styleId="Nvel111a1">
    <w:name w:val="Nível 1.1.1 (a) (1)"/>
    <w:basedOn w:val="Normal"/>
    <w:qFormat/>
    <w:rsid w:val="00E300D7"/>
    <w:pPr>
      <w:numPr>
        <w:ilvl w:val="6"/>
        <w:numId w:val="11"/>
      </w:numPr>
      <w:jc w:val="both"/>
    </w:pPr>
    <w:rPr>
      <w:rFonts w:ascii="Cambria" w:eastAsiaTheme="minorHAnsi" w:hAnsi="Cambria" w:cstheme="minorBidi"/>
      <w:sz w:val="22"/>
      <w:szCs w:val="22"/>
      <w:lang w:val="pt-PT" w:eastAsia="en-US"/>
    </w:rPr>
  </w:style>
  <w:style w:type="paragraph" w:customStyle="1" w:styleId="Nvel1111">
    <w:name w:val="Nível 1.1.1.1"/>
    <w:basedOn w:val="Nvel111a1"/>
    <w:qFormat/>
    <w:rsid w:val="00E300D7"/>
    <w:pPr>
      <w:numPr>
        <w:ilvl w:val="7"/>
      </w:numPr>
    </w:pPr>
  </w:style>
  <w:style w:type="paragraph" w:customStyle="1" w:styleId="Nvel1111a">
    <w:name w:val="Nível 1.1.1.1 (a)"/>
    <w:basedOn w:val="Nvel1111"/>
    <w:qFormat/>
    <w:rsid w:val="00E300D7"/>
    <w:pPr>
      <w:numPr>
        <w:ilvl w:val="8"/>
      </w:numPr>
    </w:pPr>
  </w:style>
  <w:style w:type="table" w:customStyle="1" w:styleId="TableNormal">
    <w:name w:val="Table Normal"/>
    <w:uiPriority w:val="2"/>
    <w:semiHidden/>
    <w:unhideWhenUsed/>
    <w:qFormat/>
    <w:rsid w:val="0059009D"/>
    <w:pPr>
      <w:widowControl w:val="0"/>
      <w:autoSpaceDE w:val="0"/>
      <w:autoSpaceDN w:val="0"/>
      <w:spacing w:line="240" w:lineRule="auto"/>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9009D"/>
    <w:pPr>
      <w:widowControl w:val="0"/>
      <w:autoSpaceDE w:val="0"/>
      <w:autoSpaceDN w:val="0"/>
      <w:spacing w:before="91" w:line="240" w:lineRule="auto"/>
      <w:ind w:left="138"/>
    </w:pPr>
    <w:rPr>
      <w:rFonts w:ascii="Arial MT" w:eastAsia="Arial MT" w:hAnsi="Arial MT" w:cs="Arial MT"/>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59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3AA4488004A8343952B41A139554E9D" ma:contentTypeVersion="9" ma:contentTypeDescription="Crie um novo documento." ma:contentTypeScope="" ma:versionID="b47b609a3a47cd113181fbc65c850b4a">
  <xsd:schema xmlns:xsd="http://www.w3.org/2001/XMLSchema" xmlns:xs="http://www.w3.org/2001/XMLSchema" xmlns:p="http://schemas.microsoft.com/office/2006/metadata/properties" xmlns:ns3="17581d2c-568b-4f1e-b6cb-7723a525440e" xmlns:ns4="d0202ba5-64c8-4a8c-82a7-2d4fe5b4f837" targetNamespace="http://schemas.microsoft.com/office/2006/metadata/properties" ma:root="true" ma:fieldsID="93d4de7136e9c9c7899fda578438f1df" ns3:_="" ns4:_="">
    <xsd:import namespace="17581d2c-568b-4f1e-b6cb-7723a525440e"/>
    <xsd:import namespace="d0202ba5-64c8-4a8c-82a7-2d4fe5b4f83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581d2c-568b-4f1e-b6cb-7723a52544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202ba5-64c8-4a8c-82a7-2d4fe5b4f837"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SharingHintHash" ma:index="12"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
</file>

<file path=customXml/itemProps1.xml><?xml version="1.0" encoding="utf-8"?>
<ds:datastoreItem xmlns:ds="http://schemas.openxmlformats.org/officeDocument/2006/customXml" ds:itemID="{1AF814C4-0FFB-4497-A3E2-C594E6892E9B}">
  <ds:schemaRefs>
    <ds:schemaRef ds:uri="17581d2c-568b-4f1e-b6cb-7723a525440e"/>
    <ds:schemaRef ds:uri="http://schemas.openxmlformats.org/package/2006/metadata/core-properties"/>
    <ds:schemaRef ds:uri="http://purl.org/dc/terms/"/>
    <ds:schemaRef ds:uri="http://schemas.microsoft.com/office/infopath/2007/PartnerControls"/>
    <ds:schemaRef ds:uri="http://www.w3.org/XML/1998/namespace"/>
    <ds:schemaRef ds:uri="http://schemas.microsoft.com/office/2006/documentManagement/types"/>
    <ds:schemaRef ds:uri="http://schemas.microsoft.com/office/2006/metadata/properties"/>
    <ds:schemaRef ds:uri="http://purl.org/dc/elements/1.1/"/>
    <ds:schemaRef ds:uri="d0202ba5-64c8-4a8c-82a7-2d4fe5b4f837"/>
    <ds:schemaRef ds:uri="http://purl.org/dc/dcmitype/"/>
  </ds:schemaRefs>
</ds:datastoreItem>
</file>

<file path=customXml/itemProps2.xml><?xml version="1.0" encoding="utf-8"?>
<ds:datastoreItem xmlns:ds="http://schemas.openxmlformats.org/officeDocument/2006/customXml" ds:itemID="{9A55C1F8-6FBF-41A4-AC53-C57C9ECCD652}">
  <ds:schemaRefs>
    <ds:schemaRef ds:uri="http://schemas.microsoft.com/sharepoint/v3/contenttype/forms"/>
  </ds:schemaRefs>
</ds:datastoreItem>
</file>

<file path=customXml/itemProps3.xml><?xml version="1.0" encoding="utf-8"?>
<ds:datastoreItem xmlns:ds="http://schemas.openxmlformats.org/officeDocument/2006/customXml" ds:itemID="{E193DBBC-67AF-4BE2-B0BE-AC27F41B5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581d2c-568b-4f1e-b6cb-7723a525440e"/>
    <ds:schemaRef ds:uri="d0202ba5-64c8-4a8c-82a7-2d4fe5b4f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93EEBF-A92A-44A9-8131-27EC9AB84480}">
  <ds:schemaRefs>
    <ds:schemaRef ds:uri="http://schemas.openxmlformats.org/officeDocument/2006/bibliography"/>
  </ds:schemaRefs>
</ds:datastoreItem>
</file>

<file path=customXml/itemProps5.xml><?xml version="1.0" encoding="utf-8"?>
<ds:datastoreItem xmlns:ds="http://schemas.openxmlformats.org/officeDocument/2006/customXml" ds:itemID="{C80ACDF4-5238-49BC-9415-57CB8D0FE905}">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4418</Words>
  <Characters>24145</Characters>
  <Application>Microsoft Office Word</Application>
  <DocSecurity>4</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Em Software</Company>
  <LinksUpToDate>false</LinksUpToDate>
  <CharactersWithSpaces>28506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DE ALBUQUERQUE MALTESE ESTRADA</dc:creator>
  <cp:lastModifiedBy>Joao Vitor Rahal Rodrigues</cp:lastModifiedBy>
  <cp:revision>2</cp:revision>
  <cp:lastPrinted>2023-07-25T21:56:00Z</cp:lastPrinted>
  <dcterms:created xsi:type="dcterms:W3CDTF">2023-07-25T22:15:00Z</dcterms:created>
  <dcterms:modified xsi:type="dcterms:W3CDTF">2023-07-25T22:15:00Z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fed9c9-9e02-402c-91c6-79672c367b2e_Enabled">
    <vt:lpwstr>true</vt:lpwstr>
  </property>
  <property fmtid="{D5CDD505-2E9C-101B-9397-08002B2CF9AE}" pid="3" name="MSIP_Label_d3fed9c9-9e02-402c-91c6-79672c367b2e_SetDate">
    <vt:lpwstr>2022-12-07T21:16:30Z</vt:lpwstr>
  </property>
  <property fmtid="{D5CDD505-2E9C-101B-9397-08002B2CF9AE}" pid="4" name="MSIP_Label_d3fed9c9-9e02-402c-91c6-79672c367b2e_Method">
    <vt:lpwstr>Standard</vt:lpwstr>
  </property>
  <property fmtid="{D5CDD505-2E9C-101B-9397-08002B2CF9AE}" pid="5" name="MSIP_Label_d3fed9c9-9e02-402c-91c6-79672c367b2e_Name">
    <vt:lpwstr>d3fed9c9-9e02-402c-91c6-79672c367b2e</vt:lpwstr>
  </property>
  <property fmtid="{D5CDD505-2E9C-101B-9397-08002B2CF9AE}" pid="6" name="MSIP_Label_d3fed9c9-9e02-402c-91c6-79672c367b2e_SiteId">
    <vt:lpwstr>ccd25372-eb59-436a-ad74-78a49d784cf3</vt:lpwstr>
  </property>
  <property fmtid="{D5CDD505-2E9C-101B-9397-08002B2CF9AE}" pid="7" name="MSIP_Label_d3fed9c9-9e02-402c-91c6-79672c367b2e_ActionId">
    <vt:lpwstr>b3b66aee-1850-400b-80a7-1736decd32cf</vt:lpwstr>
  </property>
  <property fmtid="{D5CDD505-2E9C-101B-9397-08002B2CF9AE}" pid="8" name="MSIP_Label_d3fed9c9-9e02-402c-91c6-79672c367b2e_ContentBits">
    <vt:lpwstr>0</vt:lpwstr>
  </property>
  <property fmtid="{D5CDD505-2E9C-101B-9397-08002B2CF9AE}" pid="9" name="ContentTypeId">
    <vt:lpwstr>0x01010033AA4488004A8343952B41A139554E9D</vt:lpwstr>
  </property>
  <property fmtid="{D5CDD505-2E9C-101B-9397-08002B2CF9AE}" pid="10" name="iManageFooter">
    <vt:lpwstr>#5454191v15</vt:lpwstr>
  </property>
</Properties>
</file>